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6851F436" w:rsidR="008F4819" w:rsidRPr="006366AE" w:rsidRDefault="000C04AD" w:rsidP="002B66D6">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132691">
        <w:rPr>
          <w:rFonts w:ascii="Arial" w:hAnsi="Arial" w:cs="Arial"/>
          <w:b/>
          <w:sz w:val="22"/>
          <w:szCs w:val="22"/>
        </w:rPr>
        <w:t>1</w:t>
      </w:r>
      <w:r w:rsidR="00977704">
        <w:rPr>
          <w:rFonts w:ascii="Arial" w:hAnsi="Arial" w:cs="Arial"/>
          <w:b/>
          <w:sz w:val="22"/>
          <w:szCs w:val="22"/>
        </w:rPr>
        <w:t>8</w:t>
      </w:r>
    </w:p>
    <w:p w14:paraId="39190FE5" w14:textId="57E25428" w:rsidR="00977704" w:rsidRPr="00977704" w:rsidRDefault="002B66D6" w:rsidP="00977704">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Underlying S</w:t>
      </w:r>
      <w:r w:rsidR="00977704" w:rsidRPr="00977704">
        <w:rPr>
          <w:rFonts w:ascii="Arial" w:eastAsiaTheme="minorHAnsi" w:hAnsi="Arial" w:cs="Arial"/>
          <w:b/>
          <w:bCs/>
          <w:color w:val="000000"/>
          <w:sz w:val="22"/>
          <w:szCs w:val="22"/>
          <w:lang w:eastAsia="en-US"/>
        </w:rPr>
        <w:t xml:space="preserve">hare </w:t>
      </w:r>
    </w:p>
    <w:p w14:paraId="654E186B" w14:textId="11763855" w:rsidR="00B1478A" w:rsidRPr="00977704" w:rsidRDefault="00B1478A" w:rsidP="00977704">
      <w:pPr>
        <w:autoSpaceDE w:val="0"/>
        <w:autoSpaceDN w:val="0"/>
        <w:adjustRightInd w:val="0"/>
        <w:jc w:val="center"/>
        <w:rPr>
          <w:rFonts w:ascii="Arial" w:eastAsiaTheme="minorHAnsi" w:hAnsi="Arial" w:cs="Arial"/>
          <w:color w:val="000000"/>
          <w:sz w:val="22"/>
          <w:szCs w:val="22"/>
          <w:lang w:eastAsia="en-US"/>
        </w:rPr>
      </w:pP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AC3001">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AC3001">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AC3001">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AC3001">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6"/>
        <w:gridCol w:w="5246"/>
        <w:gridCol w:w="1276"/>
        <w:gridCol w:w="708"/>
        <w:gridCol w:w="993"/>
        <w:gridCol w:w="1984"/>
      </w:tblGrid>
      <w:tr w:rsidR="002B66D6" w:rsidRPr="00E47F0E" w14:paraId="09FE5525" w14:textId="77777777" w:rsidTr="00AC3001">
        <w:trPr>
          <w:trHeight w:val="383"/>
          <w:tblHeader/>
        </w:trPr>
        <w:tc>
          <w:tcPr>
            <w:tcW w:w="566" w:type="dxa"/>
            <w:shd w:val="clear" w:color="auto" w:fill="632423"/>
          </w:tcPr>
          <w:p w14:paraId="08E6DABF" w14:textId="77777777" w:rsidR="002B66D6" w:rsidRPr="00E47F0E" w:rsidRDefault="002B66D6" w:rsidP="00CE319D">
            <w:pPr>
              <w:pStyle w:val="Default"/>
              <w:spacing w:after="60"/>
              <w:rPr>
                <w:rFonts w:ascii="Arial" w:hAnsi="Arial" w:cs="Arial"/>
                <w:b/>
                <w:color w:val="FFFFFF" w:themeColor="background1"/>
                <w:sz w:val="18"/>
                <w:szCs w:val="18"/>
              </w:rPr>
            </w:pPr>
            <w:r w:rsidRPr="00E47F0E">
              <w:rPr>
                <w:rFonts w:ascii="Arial" w:hAnsi="Arial" w:cs="Arial"/>
                <w:b/>
                <w:color w:val="FFFFFF" w:themeColor="background1"/>
                <w:sz w:val="18"/>
                <w:szCs w:val="18"/>
              </w:rPr>
              <w:t>Rule</w:t>
            </w:r>
          </w:p>
        </w:tc>
        <w:tc>
          <w:tcPr>
            <w:tcW w:w="5246" w:type="dxa"/>
            <w:shd w:val="clear" w:color="auto" w:fill="632423"/>
          </w:tcPr>
          <w:p w14:paraId="1B628E02" w14:textId="77777777" w:rsidR="002B66D6" w:rsidRPr="00E47F0E" w:rsidRDefault="002B66D6" w:rsidP="00CE319D">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1276" w:type="dxa"/>
            <w:shd w:val="clear" w:color="auto" w:fill="632423"/>
          </w:tcPr>
          <w:p w14:paraId="708F8A0B" w14:textId="77777777" w:rsidR="002B66D6" w:rsidRPr="00E47F0E" w:rsidRDefault="002B66D6" w:rsidP="00CE319D">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708" w:type="dxa"/>
            <w:shd w:val="clear" w:color="auto" w:fill="632423"/>
          </w:tcPr>
          <w:p w14:paraId="2EEE942E" w14:textId="7C194596" w:rsidR="002B66D6" w:rsidRPr="00E47F0E" w:rsidRDefault="002B66D6" w:rsidP="00CE319D">
            <w:pPr>
              <w:autoSpaceDE w:val="0"/>
              <w:autoSpaceDN w:val="0"/>
              <w:adjustRightInd w:val="0"/>
              <w:spacing w:after="60"/>
              <w:rPr>
                <w:rFonts w:ascii="Arial" w:eastAsiaTheme="minorHAnsi" w:hAnsi="Arial" w:cs="Arial"/>
                <w:b/>
                <w:bCs/>
                <w:color w:val="FFFFFF" w:themeColor="background1"/>
                <w:sz w:val="18"/>
                <w:szCs w:val="18"/>
                <w:lang w:eastAsia="en-US"/>
              </w:rPr>
            </w:pPr>
            <w:r w:rsidRPr="00E47F0E">
              <w:rPr>
                <w:rFonts w:ascii="Arial" w:eastAsiaTheme="minorHAnsi" w:hAnsi="Arial" w:cs="Arial"/>
                <w:b/>
                <w:bCs/>
                <w:color w:val="FFFFFF" w:themeColor="background1"/>
                <w:sz w:val="18"/>
                <w:szCs w:val="18"/>
                <w:lang w:eastAsia="en-US"/>
              </w:rPr>
              <w:t>Page</w:t>
            </w:r>
          </w:p>
        </w:tc>
        <w:tc>
          <w:tcPr>
            <w:tcW w:w="993" w:type="dxa"/>
            <w:shd w:val="clear" w:color="auto" w:fill="632423"/>
          </w:tcPr>
          <w:p w14:paraId="11B77E0F" w14:textId="77777777" w:rsidR="002B66D6" w:rsidRPr="00E47F0E" w:rsidRDefault="002B66D6" w:rsidP="00CE319D">
            <w:pPr>
              <w:autoSpaceDE w:val="0"/>
              <w:autoSpaceDN w:val="0"/>
              <w:adjustRightInd w:val="0"/>
              <w:spacing w:after="60"/>
              <w:rPr>
                <w:rFonts w:ascii="Arial" w:eastAsiaTheme="minorHAnsi" w:hAnsi="Arial" w:cs="Arial"/>
                <w:b/>
                <w:bCs/>
                <w:color w:val="FFFFFF" w:themeColor="background1"/>
                <w:sz w:val="18"/>
                <w:szCs w:val="18"/>
                <w:lang w:eastAsia="en-US"/>
              </w:rPr>
            </w:pPr>
            <w:r w:rsidRPr="00E47F0E">
              <w:rPr>
                <w:rFonts w:ascii="Arial" w:eastAsiaTheme="minorHAnsi" w:hAnsi="Arial" w:cs="Arial"/>
                <w:b/>
                <w:bCs/>
                <w:color w:val="FFFFFF" w:themeColor="background1"/>
                <w:sz w:val="18"/>
                <w:szCs w:val="18"/>
                <w:lang w:eastAsia="en-US"/>
              </w:rPr>
              <w:t>Proof Number</w:t>
            </w:r>
          </w:p>
        </w:tc>
        <w:tc>
          <w:tcPr>
            <w:tcW w:w="1984" w:type="dxa"/>
            <w:shd w:val="clear" w:color="auto" w:fill="632423"/>
          </w:tcPr>
          <w:p w14:paraId="476BB4A7" w14:textId="77777777" w:rsidR="002B66D6" w:rsidRPr="00E47F0E" w:rsidRDefault="002B66D6" w:rsidP="00CE319D">
            <w:pPr>
              <w:autoSpaceDE w:val="0"/>
              <w:autoSpaceDN w:val="0"/>
              <w:adjustRightInd w:val="0"/>
              <w:spacing w:after="60"/>
              <w:rPr>
                <w:rFonts w:ascii="Arial" w:eastAsiaTheme="minorHAnsi" w:hAnsi="Arial" w:cs="Arial"/>
                <w:b/>
                <w:bCs/>
                <w:color w:val="FFFFFF" w:themeColor="background1"/>
                <w:sz w:val="18"/>
                <w:szCs w:val="18"/>
                <w:lang w:eastAsia="en-US"/>
              </w:rPr>
            </w:pPr>
            <w:r w:rsidRPr="00E47F0E">
              <w:rPr>
                <w:rFonts w:ascii="Arial" w:eastAsiaTheme="minorHAnsi" w:hAnsi="Arial" w:cs="Arial"/>
                <w:b/>
                <w:bCs/>
                <w:color w:val="FFFFFF" w:themeColor="background1"/>
                <w:sz w:val="18"/>
                <w:szCs w:val="18"/>
                <w:lang w:eastAsia="en-US"/>
              </w:rPr>
              <w:t>Comments (where applicable)</w:t>
            </w:r>
          </w:p>
        </w:tc>
      </w:tr>
      <w:tr w:rsidR="002B66D6" w:rsidRPr="00E47F0E" w14:paraId="747C9926" w14:textId="77777777" w:rsidTr="00AC3001">
        <w:trPr>
          <w:trHeight w:val="383"/>
        </w:trPr>
        <w:tc>
          <w:tcPr>
            <w:tcW w:w="566" w:type="dxa"/>
            <w:shd w:val="clear" w:color="auto" w:fill="auto"/>
          </w:tcPr>
          <w:p w14:paraId="6DDD2438" w14:textId="25A2C56F" w:rsidR="002B66D6" w:rsidRPr="006E2E2D" w:rsidRDefault="002B66D6" w:rsidP="00CE319D">
            <w:pPr>
              <w:pStyle w:val="Default"/>
              <w:spacing w:after="60"/>
              <w:rPr>
                <w:rFonts w:ascii="Arial" w:hAnsi="Arial" w:cs="Arial"/>
                <w:color w:val="auto"/>
                <w:sz w:val="18"/>
                <w:szCs w:val="18"/>
              </w:rPr>
            </w:pPr>
            <w:r w:rsidRPr="006E2E2D">
              <w:rPr>
                <w:rFonts w:ascii="Arial" w:hAnsi="Arial" w:cs="Arial"/>
                <w:bCs/>
                <w:sz w:val="18"/>
                <w:szCs w:val="18"/>
              </w:rPr>
              <w:t xml:space="preserve">1 </w:t>
            </w:r>
          </w:p>
        </w:tc>
        <w:tc>
          <w:tcPr>
            <w:tcW w:w="5246" w:type="dxa"/>
            <w:shd w:val="clear" w:color="auto" w:fill="auto"/>
          </w:tcPr>
          <w:p w14:paraId="57C37134" w14:textId="3AF0D389" w:rsidR="002B66D6" w:rsidRPr="00AC3001" w:rsidRDefault="002B66D6" w:rsidP="00CE319D">
            <w:pPr>
              <w:autoSpaceDE w:val="0"/>
              <w:autoSpaceDN w:val="0"/>
              <w:adjustRightInd w:val="0"/>
              <w:spacing w:after="60"/>
              <w:rPr>
                <w:rFonts w:ascii="Arial" w:eastAsiaTheme="minorHAnsi" w:hAnsi="Arial" w:cs="Arial"/>
                <w:b/>
                <w:bCs/>
                <w:sz w:val="18"/>
                <w:szCs w:val="18"/>
                <w:lang w:eastAsia="en-US"/>
              </w:rPr>
            </w:pPr>
            <w:r w:rsidRPr="00AC3001">
              <w:rPr>
                <w:rFonts w:ascii="Arial" w:eastAsiaTheme="minorHAnsi" w:hAnsi="Arial" w:cs="Arial"/>
                <w:b/>
                <w:bCs/>
                <w:color w:val="000000"/>
                <w:sz w:val="18"/>
                <w:szCs w:val="18"/>
                <w:lang w:eastAsia="en-US"/>
              </w:rPr>
              <w:t xml:space="preserve">DESCRIPTION OF THE UNDERLYING SHARE </w:t>
            </w:r>
          </w:p>
        </w:tc>
        <w:tc>
          <w:tcPr>
            <w:tcW w:w="1276" w:type="dxa"/>
            <w:shd w:val="clear" w:color="auto" w:fill="auto"/>
          </w:tcPr>
          <w:p w14:paraId="7FDAB147"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708" w:type="dxa"/>
            <w:shd w:val="clear" w:color="auto" w:fill="auto"/>
          </w:tcPr>
          <w:p w14:paraId="03CFE563"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599FAC5A"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5DA3EB09"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r>
      <w:tr w:rsidR="002B66D6" w:rsidRPr="00E47F0E" w14:paraId="2309A82C" w14:textId="77777777" w:rsidTr="00AC3001">
        <w:trPr>
          <w:trHeight w:val="383"/>
        </w:trPr>
        <w:tc>
          <w:tcPr>
            <w:tcW w:w="566" w:type="dxa"/>
            <w:shd w:val="clear" w:color="auto" w:fill="auto"/>
          </w:tcPr>
          <w:p w14:paraId="49DACEA6" w14:textId="7D2D5EE4" w:rsidR="002B66D6" w:rsidRPr="006E2E2D" w:rsidRDefault="002B66D6" w:rsidP="00CE319D">
            <w:pPr>
              <w:pStyle w:val="Default"/>
              <w:spacing w:after="60"/>
              <w:rPr>
                <w:rFonts w:ascii="Arial" w:hAnsi="Arial" w:cs="Arial"/>
                <w:color w:val="auto"/>
                <w:sz w:val="18"/>
                <w:szCs w:val="18"/>
              </w:rPr>
            </w:pPr>
            <w:r w:rsidRPr="006E2E2D">
              <w:rPr>
                <w:rFonts w:ascii="Arial" w:hAnsi="Arial" w:cs="Arial"/>
                <w:bCs/>
                <w:sz w:val="18"/>
                <w:szCs w:val="18"/>
              </w:rPr>
              <w:t xml:space="preserve">1.1 </w:t>
            </w:r>
          </w:p>
        </w:tc>
        <w:tc>
          <w:tcPr>
            <w:tcW w:w="5246" w:type="dxa"/>
            <w:shd w:val="clear" w:color="auto" w:fill="auto"/>
          </w:tcPr>
          <w:p w14:paraId="6A369E85" w14:textId="410AAA6A" w:rsidR="002B66D6" w:rsidRPr="006E2E2D" w:rsidRDefault="002B66D6" w:rsidP="00CE319D">
            <w:pPr>
              <w:autoSpaceDE w:val="0"/>
              <w:autoSpaceDN w:val="0"/>
              <w:adjustRightInd w:val="0"/>
              <w:spacing w:after="60"/>
              <w:rPr>
                <w:rFonts w:ascii="Arial" w:eastAsiaTheme="minorHAnsi" w:hAnsi="Arial" w:cs="Arial"/>
                <w:bCs/>
                <w:sz w:val="18"/>
                <w:szCs w:val="18"/>
                <w:lang w:eastAsia="en-US"/>
              </w:rPr>
            </w:pPr>
            <w:r w:rsidRPr="006E2E2D">
              <w:rPr>
                <w:rFonts w:ascii="Arial" w:eastAsiaTheme="minorHAnsi" w:hAnsi="Arial" w:cs="Arial"/>
                <w:color w:val="000000"/>
                <w:sz w:val="18"/>
                <w:szCs w:val="18"/>
                <w:lang w:eastAsia="en-US"/>
              </w:rPr>
              <w:t xml:space="preserve">Description of the type and the class of the shares. </w:t>
            </w:r>
          </w:p>
        </w:tc>
        <w:tc>
          <w:tcPr>
            <w:tcW w:w="1276" w:type="dxa"/>
            <w:shd w:val="clear" w:color="auto" w:fill="auto"/>
          </w:tcPr>
          <w:p w14:paraId="4C6C3845" w14:textId="51388205"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r w:rsidRPr="00E47F0E">
              <w:rPr>
                <w:rFonts w:ascii="Arial" w:eastAsiaTheme="minorHAnsi" w:hAnsi="Arial" w:cs="Arial"/>
                <w:color w:val="000000"/>
                <w:sz w:val="18"/>
                <w:szCs w:val="18"/>
                <w:lang w:eastAsia="en-US"/>
              </w:rPr>
              <w:t xml:space="preserve">Category A </w:t>
            </w:r>
          </w:p>
        </w:tc>
        <w:tc>
          <w:tcPr>
            <w:tcW w:w="708" w:type="dxa"/>
            <w:shd w:val="clear" w:color="auto" w:fill="auto"/>
          </w:tcPr>
          <w:p w14:paraId="6EB794BE"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13D22986"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008FADC2"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r>
      <w:tr w:rsidR="002B66D6" w:rsidRPr="00E47F0E" w14:paraId="117C9F21" w14:textId="77777777" w:rsidTr="00AC3001">
        <w:trPr>
          <w:trHeight w:val="383"/>
        </w:trPr>
        <w:tc>
          <w:tcPr>
            <w:tcW w:w="566" w:type="dxa"/>
            <w:shd w:val="clear" w:color="auto" w:fill="auto"/>
          </w:tcPr>
          <w:p w14:paraId="4A491FF4" w14:textId="509E4B56" w:rsidR="002B66D6" w:rsidRPr="006E2E2D" w:rsidRDefault="002B66D6" w:rsidP="00CE319D">
            <w:pPr>
              <w:pStyle w:val="Default"/>
              <w:spacing w:after="60"/>
              <w:rPr>
                <w:rFonts w:ascii="Arial" w:hAnsi="Arial" w:cs="Arial"/>
                <w:color w:val="auto"/>
                <w:sz w:val="18"/>
                <w:szCs w:val="18"/>
              </w:rPr>
            </w:pPr>
            <w:r w:rsidRPr="006E2E2D">
              <w:rPr>
                <w:rFonts w:ascii="Arial" w:hAnsi="Arial" w:cs="Arial"/>
                <w:bCs/>
                <w:sz w:val="18"/>
                <w:szCs w:val="18"/>
              </w:rPr>
              <w:t xml:space="preserve">1.2 </w:t>
            </w:r>
          </w:p>
        </w:tc>
        <w:tc>
          <w:tcPr>
            <w:tcW w:w="5246" w:type="dxa"/>
            <w:shd w:val="clear" w:color="auto" w:fill="auto"/>
          </w:tcPr>
          <w:p w14:paraId="725BB6D8" w14:textId="6D58BA65" w:rsidR="002B66D6" w:rsidRPr="006E2E2D" w:rsidRDefault="002B66D6" w:rsidP="00CE319D">
            <w:pPr>
              <w:autoSpaceDE w:val="0"/>
              <w:autoSpaceDN w:val="0"/>
              <w:adjustRightInd w:val="0"/>
              <w:spacing w:after="60"/>
              <w:rPr>
                <w:rFonts w:ascii="Arial" w:eastAsiaTheme="minorHAnsi" w:hAnsi="Arial" w:cs="Arial"/>
                <w:bCs/>
                <w:sz w:val="18"/>
                <w:szCs w:val="18"/>
                <w:lang w:eastAsia="en-US"/>
              </w:rPr>
            </w:pPr>
            <w:r w:rsidRPr="006E2E2D">
              <w:rPr>
                <w:rFonts w:ascii="Arial" w:eastAsiaTheme="minorHAnsi" w:hAnsi="Arial" w:cs="Arial"/>
                <w:color w:val="000000"/>
                <w:sz w:val="18"/>
                <w:szCs w:val="18"/>
                <w:lang w:eastAsia="en-US"/>
              </w:rPr>
              <w:t xml:space="preserve">Legislation under which the shares have been or will be created. </w:t>
            </w:r>
          </w:p>
        </w:tc>
        <w:tc>
          <w:tcPr>
            <w:tcW w:w="1276" w:type="dxa"/>
            <w:shd w:val="clear" w:color="auto" w:fill="auto"/>
          </w:tcPr>
          <w:p w14:paraId="43826931" w14:textId="7FF3956C"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r w:rsidRPr="00E47F0E">
              <w:rPr>
                <w:rFonts w:ascii="Arial" w:eastAsiaTheme="minorHAnsi" w:hAnsi="Arial" w:cs="Arial"/>
                <w:color w:val="000000"/>
                <w:sz w:val="18"/>
                <w:szCs w:val="18"/>
                <w:lang w:eastAsia="en-US"/>
              </w:rPr>
              <w:t xml:space="preserve">Category A </w:t>
            </w:r>
          </w:p>
        </w:tc>
        <w:tc>
          <w:tcPr>
            <w:tcW w:w="708" w:type="dxa"/>
            <w:shd w:val="clear" w:color="auto" w:fill="auto"/>
          </w:tcPr>
          <w:p w14:paraId="7D0A45DA"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0E26C039"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7FA90047"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r>
      <w:tr w:rsidR="002B66D6" w:rsidRPr="00E47F0E" w14:paraId="1D9CF9EC" w14:textId="77777777" w:rsidTr="00AC3001">
        <w:trPr>
          <w:trHeight w:val="383"/>
        </w:trPr>
        <w:tc>
          <w:tcPr>
            <w:tcW w:w="566" w:type="dxa"/>
            <w:shd w:val="clear" w:color="auto" w:fill="auto"/>
          </w:tcPr>
          <w:p w14:paraId="37DAB15A" w14:textId="63BCFB7B" w:rsidR="002B66D6" w:rsidRPr="006E2E2D" w:rsidRDefault="002B66D6" w:rsidP="00CE319D">
            <w:pPr>
              <w:pStyle w:val="Default"/>
              <w:spacing w:after="60"/>
              <w:rPr>
                <w:rFonts w:ascii="Arial" w:hAnsi="Arial" w:cs="Arial"/>
                <w:color w:val="auto"/>
                <w:sz w:val="18"/>
                <w:szCs w:val="18"/>
              </w:rPr>
            </w:pPr>
            <w:r w:rsidRPr="006E2E2D">
              <w:rPr>
                <w:rFonts w:ascii="Arial" w:hAnsi="Arial" w:cs="Arial"/>
                <w:bCs/>
                <w:sz w:val="18"/>
                <w:szCs w:val="18"/>
              </w:rPr>
              <w:t xml:space="preserve">1.3 </w:t>
            </w:r>
          </w:p>
        </w:tc>
        <w:tc>
          <w:tcPr>
            <w:tcW w:w="5246" w:type="dxa"/>
            <w:shd w:val="clear" w:color="auto" w:fill="auto"/>
          </w:tcPr>
          <w:p w14:paraId="151760AD" w14:textId="7064520F" w:rsidR="002B66D6" w:rsidRPr="006E2E2D" w:rsidRDefault="002B66D6" w:rsidP="00CE319D">
            <w:pPr>
              <w:pStyle w:val="ListParagraph"/>
              <w:numPr>
                <w:ilvl w:val="0"/>
                <w:numId w:val="14"/>
              </w:numPr>
              <w:autoSpaceDE w:val="0"/>
              <w:autoSpaceDN w:val="0"/>
              <w:adjustRightInd w:val="0"/>
              <w:spacing w:after="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Indication whether the securities are in registered form or bearer form and whether the securities are in certificated form or book-entry form. </w:t>
            </w:r>
          </w:p>
          <w:p w14:paraId="6B161DA5" w14:textId="3F1A6627" w:rsidR="002B66D6" w:rsidRPr="006E2E2D" w:rsidRDefault="002B66D6" w:rsidP="00CE319D">
            <w:pPr>
              <w:pStyle w:val="ListParagraph"/>
              <w:numPr>
                <w:ilvl w:val="0"/>
                <w:numId w:val="14"/>
              </w:numPr>
              <w:autoSpaceDE w:val="0"/>
              <w:autoSpaceDN w:val="0"/>
              <w:adjustRightInd w:val="0"/>
              <w:spacing w:after="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In the case of securities registered in book-entry form, the name and address of the entity in charge of keeping the records. </w:t>
            </w:r>
          </w:p>
          <w:p w14:paraId="5BD29EAA" w14:textId="77777777" w:rsidR="002B66D6" w:rsidRPr="006E2E2D" w:rsidRDefault="002B66D6" w:rsidP="00CE319D">
            <w:pPr>
              <w:autoSpaceDE w:val="0"/>
              <w:autoSpaceDN w:val="0"/>
              <w:adjustRightInd w:val="0"/>
              <w:spacing w:after="60"/>
              <w:rPr>
                <w:rFonts w:ascii="Arial" w:eastAsiaTheme="minorHAnsi" w:hAnsi="Arial" w:cs="Arial"/>
                <w:bCs/>
                <w:sz w:val="18"/>
                <w:szCs w:val="18"/>
                <w:lang w:eastAsia="en-US"/>
              </w:rPr>
            </w:pPr>
          </w:p>
        </w:tc>
        <w:tc>
          <w:tcPr>
            <w:tcW w:w="1276" w:type="dxa"/>
            <w:shd w:val="clear" w:color="auto" w:fill="auto"/>
          </w:tcPr>
          <w:p w14:paraId="596DE837" w14:textId="77777777" w:rsidR="002B66D6" w:rsidRPr="00E47F0E" w:rsidRDefault="002B66D6"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eastAsiaTheme="minorHAnsi" w:hAnsi="Arial" w:cs="Arial"/>
                <w:color w:val="000000"/>
                <w:sz w:val="18"/>
                <w:szCs w:val="18"/>
                <w:lang w:eastAsia="en-US"/>
              </w:rPr>
              <w:t xml:space="preserve">Category A </w:t>
            </w:r>
          </w:p>
          <w:p w14:paraId="531E9ECC" w14:textId="77777777" w:rsidR="002B66D6" w:rsidRPr="00E47F0E" w:rsidRDefault="002B66D6" w:rsidP="00CE319D">
            <w:pPr>
              <w:autoSpaceDE w:val="0"/>
              <w:autoSpaceDN w:val="0"/>
              <w:adjustRightInd w:val="0"/>
              <w:spacing w:after="60"/>
              <w:rPr>
                <w:rFonts w:ascii="Arial" w:eastAsiaTheme="minorHAnsi" w:hAnsi="Arial" w:cs="Arial"/>
                <w:color w:val="000000"/>
                <w:sz w:val="18"/>
                <w:szCs w:val="18"/>
                <w:lang w:eastAsia="en-US"/>
              </w:rPr>
            </w:pPr>
          </w:p>
          <w:p w14:paraId="728B540B" w14:textId="77777777" w:rsidR="002B66D6" w:rsidRPr="00E47F0E" w:rsidRDefault="002B66D6" w:rsidP="00CE319D">
            <w:pPr>
              <w:autoSpaceDE w:val="0"/>
              <w:autoSpaceDN w:val="0"/>
              <w:adjustRightInd w:val="0"/>
              <w:spacing w:after="60"/>
              <w:rPr>
                <w:rFonts w:ascii="Arial" w:eastAsiaTheme="minorHAnsi" w:hAnsi="Arial" w:cs="Arial"/>
                <w:color w:val="000000"/>
                <w:sz w:val="18"/>
                <w:szCs w:val="18"/>
                <w:lang w:eastAsia="en-US"/>
              </w:rPr>
            </w:pPr>
          </w:p>
          <w:p w14:paraId="3A1DB8D9" w14:textId="7D564B15"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r w:rsidRPr="00E47F0E">
              <w:rPr>
                <w:rFonts w:ascii="Arial" w:eastAsiaTheme="minorHAnsi" w:hAnsi="Arial" w:cs="Arial"/>
                <w:color w:val="000000"/>
                <w:sz w:val="18"/>
                <w:szCs w:val="18"/>
                <w:lang w:eastAsia="en-US"/>
              </w:rPr>
              <w:t>Category C</w:t>
            </w:r>
          </w:p>
        </w:tc>
        <w:tc>
          <w:tcPr>
            <w:tcW w:w="708" w:type="dxa"/>
            <w:shd w:val="clear" w:color="auto" w:fill="auto"/>
          </w:tcPr>
          <w:p w14:paraId="2149358D"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10981819"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35E14190"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r>
      <w:tr w:rsidR="002B66D6" w:rsidRPr="00E47F0E" w14:paraId="41B08419" w14:textId="77777777" w:rsidTr="00AC3001">
        <w:trPr>
          <w:trHeight w:val="383"/>
        </w:trPr>
        <w:tc>
          <w:tcPr>
            <w:tcW w:w="566" w:type="dxa"/>
            <w:shd w:val="clear" w:color="auto" w:fill="auto"/>
          </w:tcPr>
          <w:p w14:paraId="79300D22" w14:textId="64088455" w:rsidR="002B66D6" w:rsidRPr="006E2E2D" w:rsidRDefault="002B66D6" w:rsidP="00CE319D">
            <w:pPr>
              <w:pStyle w:val="Default"/>
              <w:spacing w:after="60"/>
              <w:rPr>
                <w:rFonts w:ascii="Arial" w:hAnsi="Arial" w:cs="Arial"/>
                <w:bCs/>
                <w:sz w:val="18"/>
                <w:szCs w:val="18"/>
              </w:rPr>
            </w:pPr>
            <w:r w:rsidRPr="006E2E2D">
              <w:rPr>
                <w:rFonts w:ascii="Arial" w:hAnsi="Arial" w:cs="Arial"/>
                <w:bCs/>
                <w:sz w:val="18"/>
                <w:szCs w:val="18"/>
              </w:rPr>
              <w:t xml:space="preserve">1.4 </w:t>
            </w:r>
          </w:p>
        </w:tc>
        <w:tc>
          <w:tcPr>
            <w:tcW w:w="5246" w:type="dxa"/>
            <w:shd w:val="clear" w:color="auto" w:fill="auto"/>
          </w:tcPr>
          <w:p w14:paraId="4374BD53" w14:textId="30CAD88B" w:rsidR="002B66D6" w:rsidRPr="006E2E2D" w:rsidRDefault="002B66D6" w:rsidP="00CE319D">
            <w:pPr>
              <w:autoSpaceDE w:val="0"/>
              <w:autoSpaceDN w:val="0"/>
              <w:adjustRightInd w:val="0"/>
              <w:spacing w:after="60"/>
              <w:rPr>
                <w:rFonts w:ascii="Arial" w:eastAsiaTheme="minorHAnsi" w:hAnsi="Arial" w:cs="Arial"/>
                <w:sz w:val="18"/>
                <w:szCs w:val="18"/>
                <w:lang w:eastAsia="en-US"/>
              </w:rPr>
            </w:pPr>
            <w:r w:rsidRPr="006E2E2D">
              <w:rPr>
                <w:rFonts w:ascii="Arial" w:eastAsiaTheme="minorHAnsi" w:hAnsi="Arial" w:cs="Arial"/>
                <w:color w:val="000000"/>
                <w:sz w:val="18"/>
                <w:szCs w:val="18"/>
                <w:lang w:eastAsia="en-US"/>
              </w:rPr>
              <w:t xml:space="preserve">Indication of the currency of the shares issue </w:t>
            </w:r>
          </w:p>
        </w:tc>
        <w:tc>
          <w:tcPr>
            <w:tcW w:w="1276" w:type="dxa"/>
            <w:shd w:val="clear" w:color="auto" w:fill="auto"/>
          </w:tcPr>
          <w:p w14:paraId="708FE940" w14:textId="70E22C1A" w:rsidR="002B66D6" w:rsidRPr="00E47F0E" w:rsidRDefault="002B66D6"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eastAsiaTheme="minorHAnsi" w:hAnsi="Arial" w:cs="Arial"/>
                <w:color w:val="000000"/>
                <w:sz w:val="18"/>
                <w:szCs w:val="18"/>
                <w:lang w:eastAsia="en-US"/>
              </w:rPr>
              <w:t xml:space="preserve">Category A </w:t>
            </w:r>
          </w:p>
        </w:tc>
        <w:tc>
          <w:tcPr>
            <w:tcW w:w="708" w:type="dxa"/>
            <w:shd w:val="clear" w:color="auto" w:fill="auto"/>
          </w:tcPr>
          <w:p w14:paraId="5BF41CC2"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3F001685"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016CB035" w14:textId="77777777" w:rsidR="002B66D6" w:rsidRPr="00E47F0E" w:rsidRDefault="002B66D6"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628B2EA6" w14:textId="77777777" w:rsidTr="00AC3001">
        <w:trPr>
          <w:trHeight w:val="383"/>
        </w:trPr>
        <w:tc>
          <w:tcPr>
            <w:tcW w:w="566" w:type="dxa"/>
            <w:shd w:val="clear" w:color="auto" w:fill="auto"/>
          </w:tcPr>
          <w:p w14:paraId="58DDCFC0" w14:textId="35C9AB3D"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1.5 </w:t>
            </w:r>
          </w:p>
        </w:tc>
        <w:tc>
          <w:tcPr>
            <w:tcW w:w="5246" w:type="dxa"/>
            <w:shd w:val="clear" w:color="auto" w:fill="auto"/>
          </w:tcPr>
          <w:p w14:paraId="650B3A63" w14:textId="77777777" w:rsidR="00E47F0E" w:rsidRPr="006E2E2D" w:rsidRDefault="00E47F0E" w:rsidP="00CE319D">
            <w:pPr>
              <w:autoSpaceDE w:val="0"/>
              <w:autoSpaceDN w:val="0"/>
              <w:adjustRightInd w:val="0"/>
              <w:spacing w:after="6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A description of the rights, including any limitations of these, attached to the securities and procedure for the exercise of those rights: </w:t>
            </w:r>
          </w:p>
          <w:p w14:paraId="768BE55B" w14:textId="7C54E116"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dividend rights: </w:t>
            </w:r>
          </w:p>
          <w:p w14:paraId="6FEADCCD" w14:textId="65622D3C" w:rsidR="00E47F0E" w:rsidRPr="006E2E2D" w:rsidRDefault="00E47F0E" w:rsidP="00CE319D">
            <w:pPr>
              <w:pStyle w:val="ListParagraph"/>
              <w:numPr>
                <w:ilvl w:val="0"/>
                <w:numId w:val="20"/>
              </w:numPr>
              <w:autoSpaceDE w:val="0"/>
              <w:autoSpaceDN w:val="0"/>
              <w:adjustRightInd w:val="0"/>
              <w:spacing w:after="60"/>
              <w:ind w:left="748" w:hanging="426"/>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fixed date(s) on which the entitlement arises; </w:t>
            </w:r>
          </w:p>
          <w:p w14:paraId="20259159" w14:textId="7F96BEB4" w:rsidR="00E47F0E" w:rsidRPr="006E2E2D" w:rsidRDefault="00E47F0E" w:rsidP="00CE319D">
            <w:pPr>
              <w:pStyle w:val="ListParagraph"/>
              <w:numPr>
                <w:ilvl w:val="0"/>
                <w:numId w:val="20"/>
              </w:numPr>
              <w:autoSpaceDE w:val="0"/>
              <w:autoSpaceDN w:val="0"/>
              <w:adjustRightInd w:val="0"/>
              <w:spacing w:after="60"/>
              <w:ind w:left="748" w:hanging="426"/>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time limit after which entitlement to dividend lapses and an indication of the person in whose favour the lapse operates; </w:t>
            </w:r>
          </w:p>
          <w:p w14:paraId="5C45B3F6" w14:textId="40176631" w:rsidR="00E47F0E" w:rsidRPr="006E2E2D" w:rsidRDefault="00E47F0E" w:rsidP="00CE319D">
            <w:pPr>
              <w:pStyle w:val="ListParagraph"/>
              <w:numPr>
                <w:ilvl w:val="0"/>
                <w:numId w:val="20"/>
              </w:numPr>
              <w:autoSpaceDE w:val="0"/>
              <w:autoSpaceDN w:val="0"/>
              <w:adjustRightInd w:val="0"/>
              <w:spacing w:after="60"/>
              <w:ind w:left="748" w:hanging="426"/>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dividend restrictions and procedures for non-resident holders; </w:t>
            </w:r>
          </w:p>
          <w:p w14:paraId="7915B9C8" w14:textId="0E084698" w:rsidR="00E47F0E" w:rsidRPr="006E2E2D" w:rsidRDefault="00E47F0E" w:rsidP="00CE319D">
            <w:pPr>
              <w:pStyle w:val="ListParagraph"/>
              <w:numPr>
                <w:ilvl w:val="0"/>
                <w:numId w:val="20"/>
              </w:numPr>
              <w:autoSpaceDE w:val="0"/>
              <w:autoSpaceDN w:val="0"/>
              <w:adjustRightInd w:val="0"/>
              <w:spacing w:after="60"/>
              <w:ind w:left="748" w:hanging="426"/>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rate of dividend or method of its calculation, periodicity and cumulative or non-cumulative nature of payments. </w:t>
            </w:r>
          </w:p>
          <w:p w14:paraId="5185308E" w14:textId="66F4F31F"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voting rights; </w:t>
            </w:r>
          </w:p>
          <w:p w14:paraId="7DA49E02" w14:textId="28EDA0A6"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pre-emption rights in offers for subscription of securities of the same class; </w:t>
            </w:r>
          </w:p>
          <w:p w14:paraId="2F4EBE8B" w14:textId="0042F1B4"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right to share in the issuer’s profits; </w:t>
            </w:r>
          </w:p>
          <w:p w14:paraId="7AF0B23C" w14:textId="211AC7AF"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rights to share in any surplus in the event of liquidation; </w:t>
            </w:r>
          </w:p>
          <w:p w14:paraId="7EF29C88" w14:textId="499B3FC6"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redemption provisions; </w:t>
            </w:r>
          </w:p>
          <w:p w14:paraId="3C6C0D9C" w14:textId="479DF6B1" w:rsidR="00E47F0E" w:rsidRPr="006E2E2D" w:rsidRDefault="00E47F0E" w:rsidP="00CE319D">
            <w:pPr>
              <w:pStyle w:val="ListParagraph"/>
              <w:numPr>
                <w:ilvl w:val="0"/>
                <w:numId w:val="19"/>
              </w:numPr>
              <w:autoSpaceDE w:val="0"/>
              <w:autoSpaceDN w:val="0"/>
              <w:adjustRightInd w:val="0"/>
              <w:spacing w:after="60"/>
              <w:ind w:left="360"/>
              <w:contextualSpacing w:val="0"/>
              <w:rPr>
                <w:rFonts w:ascii="Arial" w:eastAsiaTheme="minorHAnsi" w:hAnsi="Arial" w:cs="Arial"/>
                <w:color w:val="000000"/>
                <w:sz w:val="18"/>
                <w:szCs w:val="18"/>
                <w:lang w:eastAsia="en-US"/>
              </w:rPr>
            </w:pPr>
            <w:r w:rsidRPr="006E2E2D">
              <w:rPr>
                <w:rFonts w:ascii="Arial" w:eastAsiaTheme="minorHAnsi" w:hAnsi="Arial" w:cs="Arial"/>
                <w:color w:val="000000"/>
                <w:sz w:val="18"/>
                <w:szCs w:val="18"/>
                <w:lang w:eastAsia="en-US"/>
              </w:rPr>
              <w:t xml:space="preserve">conversion provisions. </w:t>
            </w:r>
          </w:p>
          <w:p w14:paraId="5077D6B6" w14:textId="77777777" w:rsidR="00E47F0E" w:rsidRPr="006E2E2D" w:rsidRDefault="00E47F0E" w:rsidP="00CE319D">
            <w:pPr>
              <w:autoSpaceDE w:val="0"/>
              <w:autoSpaceDN w:val="0"/>
              <w:adjustRightInd w:val="0"/>
              <w:spacing w:after="60"/>
              <w:rPr>
                <w:rFonts w:ascii="Arial" w:eastAsiaTheme="minorHAnsi" w:hAnsi="Arial" w:cs="Arial"/>
                <w:sz w:val="18"/>
                <w:szCs w:val="18"/>
                <w:lang w:eastAsia="en-US"/>
              </w:rPr>
            </w:pPr>
          </w:p>
        </w:tc>
        <w:tc>
          <w:tcPr>
            <w:tcW w:w="1276" w:type="dxa"/>
            <w:shd w:val="clear" w:color="auto" w:fill="auto"/>
          </w:tcPr>
          <w:p w14:paraId="2074D56B" w14:textId="1852EB6C"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eastAsiaTheme="minorHAnsi" w:hAnsi="Arial" w:cs="Arial"/>
                <w:color w:val="000000"/>
                <w:sz w:val="18"/>
                <w:szCs w:val="18"/>
                <w:lang w:eastAsia="en-US"/>
              </w:rPr>
              <w:t xml:space="preserve">Category A </w:t>
            </w:r>
          </w:p>
        </w:tc>
        <w:tc>
          <w:tcPr>
            <w:tcW w:w="708" w:type="dxa"/>
            <w:shd w:val="clear" w:color="auto" w:fill="auto"/>
          </w:tcPr>
          <w:p w14:paraId="3D2C206B"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60E48BB3"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3AD04245"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63F9D81C" w14:textId="77777777" w:rsidTr="00AC3001">
        <w:trPr>
          <w:trHeight w:val="383"/>
        </w:trPr>
        <w:tc>
          <w:tcPr>
            <w:tcW w:w="566" w:type="dxa"/>
            <w:shd w:val="clear" w:color="auto" w:fill="auto"/>
          </w:tcPr>
          <w:p w14:paraId="20A4EE23" w14:textId="14BB0E64"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1.6 </w:t>
            </w:r>
          </w:p>
        </w:tc>
        <w:tc>
          <w:tcPr>
            <w:tcW w:w="5246" w:type="dxa"/>
            <w:shd w:val="clear" w:color="auto" w:fill="auto"/>
          </w:tcPr>
          <w:p w14:paraId="72506D95" w14:textId="64C5C989"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eastAsiaTheme="minorHAnsi" w:hAnsi="Arial" w:cs="Arial"/>
                <w:color w:val="000000"/>
                <w:sz w:val="18"/>
                <w:szCs w:val="18"/>
                <w:lang w:eastAsia="en-US"/>
              </w:rPr>
              <w:t xml:space="preserve">In the case of new issues, a statement of the resolutions, authorisations and approvals </w:t>
            </w:r>
            <w:proofErr w:type="gramStart"/>
            <w:r w:rsidRPr="006E2E2D">
              <w:rPr>
                <w:rFonts w:ascii="Arial" w:eastAsiaTheme="minorHAnsi" w:hAnsi="Arial" w:cs="Arial"/>
                <w:color w:val="000000"/>
                <w:sz w:val="18"/>
                <w:szCs w:val="18"/>
                <w:lang w:eastAsia="en-US"/>
              </w:rPr>
              <w:t>by virtue of</w:t>
            </w:r>
            <w:proofErr w:type="gramEnd"/>
            <w:r w:rsidRPr="006E2E2D">
              <w:rPr>
                <w:rFonts w:ascii="Arial" w:eastAsiaTheme="minorHAnsi" w:hAnsi="Arial" w:cs="Arial"/>
                <w:color w:val="000000"/>
                <w:sz w:val="18"/>
                <w:szCs w:val="18"/>
                <w:lang w:eastAsia="en-US"/>
              </w:rPr>
              <w:t xml:space="preserve"> which the shares have been or will be created and/or issued and indication of the issue date. </w:t>
            </w:r>
          </w:p>
        </w:tc>
        <w:tc>
          <w:tcPr>
            <w:tcW w:w="1276" w:type="dxa"/>
            <w:shd w:val="clear" w:color="auto" w:fill="auto"/>
          </w:tcPr>
          <w:p w14:paraId="1288E82A" w14:textId="12D17F43"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eastAsiaTheme="minorHAnsi" w:hAnsi="Arial" w:cs="Arial"/>
                <w:color w:val="000000"/>
                <w:sz w:val="18"/>
                <w:szCs w:val="18"/>
                <w:lang w:eastAsia="en-US"/>
              </w:rPr>
              <w:t xml:space="preserve">Category C </w:t>
            </w:r>
          </w:p>
        </w:tc>
        <w:tc>
          <w:tcPr>
            <w:tcW w:w="708" w:type="dxa"/>
            <w:shd w:val="clear" w:color="auto" w:fill="auto"/>
          </w:tcPr>
          <w:p w14:paraId="293F50A0"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7D04DAE5"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3E4E7C0D"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53E2C73F" w14:textId="77777777" w:rsidTr="00AC3001">
        <w:trPr>
          <w:trHeight w:val="383"/>
        </w:trPr>
        <w:tc>
          <w:tcPr>
            <w:tcW w:w="566" w:type="dxa"/>
            <w:shd w:val="clear" w:color="auto" w:fill="auto"/>
          </w:tcPr>
          <w:p w14:paraId="39CD8971" w14:textId="6723D3E3"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1.7 </w:t>
            </w:r>
          </w:p>
        </w:tc>
        <w:tc>
          <w:tcPr>
            <w:tcW w:w="5246" w:type="dxa"/>
            <w:shd w:val="clear" w:color="auto" w:fill="auto"/>
          </w:tcPr>
          <w:p w14:paraId="1D1E8427" w14:textId="4DA689A4"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hAnsi="Arial" w:cs="Arial"/>
                <w:sz w:val="18"/>
                <w:szCs w:val="18"/>
              </w:rPr>
              <w:t xml:space="preserve">Where and when the shares will be or have been admitted to trading. </w:t>
            </w:r>
          </w:p>
        </w:tc>
        <w:tc>
          <w:tcPr>
            <w:tcW w:w="1276" w:type="dxa"/>
            <w:shd w:val="clear" w:color="auto" w:fill="auto"/>
          </w:tcPr>
          <w:p w14:paraId="36C08650" w14:textId="08FB3D6F"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C </w:t>
            </w:r>
          </w:p>
        </w:tc>
        <w:tc>
          <w:tcPr>
            <w:tcW w:w="708" w:type="dxa"/>
            <w:shd w:val="clear" w:color="auto" w:fill="auto"/>
          </w:tcPr>
          <w:p w14:paraId="12ED831B"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3CCB66B2"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622F83DE"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791C6A7F" w14:textId="77777777" w:rsidTr="00AC3001">
        <w:trPr>
          <w:trHeight w:val="383"/>
        </w:trPr>
        <w:tc>
          <w:tcPr>
            <w:tcW w:w="566" w:type="dxa"/>
            <w:shd w:val="clear" w:color="auto" w:fill="auto"/>
          </w:tcPr>
          <w:p w14:paraId="594B7D07" w14:textId="6484A931"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1.8 </w:t>
            </w:r>
          </w:p>
        </w:tc>
        <w:tc>
          <w:tcPr>
            <w:tcW w:w="5246" w:type="dxa"/>
            <w:shd w:val="clear" w:color="auto" w:fill="auto"/>
          </w:tcPr>
          <w:p w14:paraId="400855FA" w14:textId="5E8BEFD0"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hAnsi="Arial" w:cs="Arial"/>
                <w:sz w:val="18"/>
                <w:szCs w:val="18"/>
              </w:rPr>
              <w:t xml:space="preserve">Description of any restrictions on the transferability of the shares. </w:t>
            </w:r>
          </w:p>
        </w:tc>
        <w:tc>
          <w:tcPr>
            <w:tcW w:w="1276" w:type="dxa"/>
            <w:shd w:val="clear" w:color="auto" w:fill="auto"/>
          </w:tcPr>
          <w:p w14:paraId="1AD728E5" w14:textId="397BDD7F"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A </w:t>
            </w:r>
          </w:p>
        </w:tc>
        <w:tc>
          <w:tcPr>
            <w:tcW w:w="708" w:type="dxa"/>
            <w:shd w:val="clear" w:color="auto" w:fill="auto"/>
          </w:tcPr>
          <w:p w14:paraId="4B48A132"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3C5CEA5C"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5397942D"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3981CAC6" w14:textId="77777777" w:rsidTr="00AC3001">
        <w:trPr>
          <w:trHeight w:val="383"/>
        </w:trPr>
        <w:tc>
          <w:tcPr>
            <w:tcW w:w="566" w:type="dxa"/>
            <w:shd w:val="clear" w:color="auto" w:fill="auto"/>
          </w:tcPr>
          <w:p w14:paraId="7CDF0217" w14:textId="505BB50F"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lastRenderedPageBreak/>
              <w:t xml:space="preserve">1.9 </w:t>
            </w:r>
          </w:p>
        </w:tc>
        <w:tc>
          <w:tcPr>
            <w:tcW w:w="5246" w:type="dxa"/>
            <w:shd w:val="clear" w:color="auto" w:fill="auto"/>
          </w:tcPr>
          <w:p w14:paraId="1260315B" w14:textId="2962A150"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hAnsi="Arial" w:cs="Arial"/>
                <w:sz w:val="18"/>
                <w:szCs w:val="18"/>
              </w:rPr>
              <w:t xml:space="preserve">Statement on the existence of any national legislation on takeovers applicable to the issuer which may frustrate such takeovers, if any. Brief description of the shareholders’ rights and obligations in case of mandatory takeover bid, squeeze-out or sell-out. </w:t>
            </w:r>
          </w:p>
        </w:tc>
        <w:tc>
          <w:tcPr>
            <w:tcW w:w="1276" w:type="dxa"/>
            <w:shd w:val="clear" w:color="auto" w:fill="auto"/>
          </w:tcPr>
          <w:p w14:paraId="0F52336C" w14:textId="47D33B66"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A </w:t>
            </w:r>
          </w:p>
        </w:tc>
        <w:tc>
          <w:tcPr>
            <w:tcW w:w="708" w:type="dxa"/>
            <w:shd w:val="clear" w:color="auto" w:fill="auto"/>
          </w:tcPr>
          <w:p w14:paraId="5F8B7506"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04154944"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3FA86043"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7A76DD99" w14:textId="77777777" w:rsidTr="00AC3001">
        <w:trPr>
          <w:trHeight w:val="383"/>
        </w:trPr>
        <w:tc>
          <w:tcPr>
            <w:tcW w:w="566" w:type="dxa"/>
            <w:shd w:val="clear" w:color="auto" w:fill="auto"/>
          </w:tcPr>
          <w:p w14:paraId="76FA69AC" w14:textId="693DEEBE"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1.10 </w:t>
            </w:r>
          </w:p>
        </w:tc>
        <w:tc>
          <w:tcPr>
            <w:tcW w:w="5246" w:type="dxa"/>
            <w:shd w:val="clear" w:color="auto" w:fill="auto"/>
          </w:tcPr>
          <w:p w14:paraId="1C55A1BA" w14:textId="77777777" w:rsidR="00E47F0E" w:rsidRPr="006E2E2D" w:rsidRDefault="00E47F0E" w:rsidP="00CE319D">
            <w:pPr>
              <w:pStyle w:val="Default"/>
              <w:spacing w:after="60"/>
              <w:rPr>
                <w:rFonts w:ascii="Arial" w:hAnsi="Arial" w:cs="Arial"/>
                <w:sz w:val="18"/>
                <w:szCs w:val="18"/>
              </w:rPr>
            </w:pPr>
            <w:r w:rsidRPr="006E2E2D">
              <w:rPr>
                <w:rFonts w:ascii="Arial" w:hAnsi="Arial" w:cs="Arial"/>
                <w:sz w:val="18"/>
                <w:szCs w:val="18"/>
              </w:rPr>
              <w:t xml:space="preserve">Indication of public takeover bids by third parties in respect of the issuer’s equity, which have occurred during the last financial year and the current financial year. </w:t>
            </w:r>
          </w:p>
          <w:p w14:paraId="7FB4D248" w14:textId="1C2A1D29"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hAnsi="Arial" w:cs="Arial"/>
                <w:sz w:val="18"/>
                <w:szCs w:val="18"/>
              </w:rPr>
              <w:t xml:space="preserve">The price or exchange terms attaching to such offers and the outcome thereof must be stated. </w:t>
            </w:r>
          </w:p>
        </w:tc>
        <w:tc>
          <w:tcPr>
            <w:tcW w:w="1276" w:type="dxa"/>
            <w:shd w:val="clear" w:color="auto" w:fill="auto"/>
          </w:tcPr>
          <w:p w14:paraId="56F41C73" w14:textId="16AD7767"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C </w:t>
            </w:r>
          </w:p>
        </w:tc>
        <w:tc>
          <w:tcPr>
            <w:tcW w:w="708" w:type="dxa"/>
            <w:shd w:val="clear" w:color="auto" w:fill="auto"/>
          </w:tcPr>
          <w:p w14:paraId="6DF45133"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50DC012B"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2325C157"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6FB60754" w14:textId="77777777" w:rsidTr="00AC3001">
        <w:trPr>
          <w:trHeight w:val="383"/>
        </w:trPr>
        <w:tc>
          <w:tcPr>
            <w:tcW w:w="566" w:type="dxa"/>
            <w:shd w:val="clear" w:color="auto" w:fill="auto"/>
          </w:tcPr>
          <w:p w14:paraId="00CD35D5" w14:textId="07FCD741"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1.11 </w:t>
            </w:r>
          </w:p>
        </w:tc>
        <w:tc>
          <w:tcPr>
            <w:tcW w:w="5246" w:type="dxa"/>
            <w:shd w:val="clear" w:color="auto" w:fill="auto"/>
          </w:tcPr>
          <w:p w14:paraId="32AF28A6" w14:textId="77777777" w:rsidR="00E47F0E" w:rsidRPr="006E2E2D" w:rsidRDefault="00E47F0E" w:rsidP="00CE319D">
            <w:pPr>
              <w:autoSpaceDE w:val="0"/>
              <w:autoSpaceDN w:val="0"/>
              <w:adjustRightInd w:val="0"/>
              <w:spacing w:after="60"/>
              <w:rPr>
                <w:rFonts w:ascii="Arial" w:hAnsi="Arial" w:cs="Arial"/>
                <w:sz w:val="18"/>
                <w:szCs w:val="18"/>
              </w:rPr>
            </w:pPr>
            <w:r w:rsidRPr="006E2E2D">
              <w:rPr>
                <w:rFonts w:ascii="Arial" w:hAnsi="Arial" w:cs="Arial"/>
                <w:sz w:val="18"/>
                <w:szCs w:val="18"/>
              </w:rPr>
              <w:t xml:space="preserve">A comparison of: </w:t>
            </w:r>
          </w:p>
          <w:p w14:paraId="402584DF" w14:textId="66DA8782" w:rsidR="00E47F0E" w:rsidRPr="006E2E2D" w:rsidRDefault="00E47F0E" w:rsidP="00CE319D">
            <w:pPr>
              <w:pStyle w:val="Default"/>
              <w:numPr>
                <w:ilvl w:val="0"/>
                <w:numId w:val="16"/>
              </w:numPr>
              <w:spacing w:after="60"/>
              <w:ind w:left="360"/>
              <w:rPr>
                <w:rFonts w:ascii="Arial" w:hAnsi="Arial" w:cs="Arial"/>
                <w:sz w:val="18"/>
                <w:szCs w:val="18"/>
              </w:rPr>
            </w:pPr>
            <w:r w:rsidRPr="006E2E2D">
              <w:rPr>
                <w:rFonts w:ascii="Arial" w:hAnsi="Arial" w:cs="Arial"/>
                <w:sz w:val="18"/>
                <w:szCs w:val="18"/>
              </w:rPr>
              <w:t xml:space="preserve">participation in share capital and voting rights for existing shareholders before and after the capital increase resulting from the public offer, with the assumption that existing shareholders do not subscribe for the new shares; </w:t>
            </w:r>
          </w:p>
          <w:p w14:paraId="7A673840" w14:textId="77777777" w:rsidR="00E47F0E" w:rsidRPr="006E2E2D" w:rsidRDefault="00E47F0E" w:rsidP="00CE319D">
            <w:pPr>
              <w:pStyle w:val="Default"/>
              <w:spacing w:after="60"/>
              <w:rPr>
                <w:rFonts w:ascii="Arial" w:hAnsi="Arial" w:cs="Arial"/>
                <w:color w:val="auto"/>
                <w:sz w:val="18"/>
                <w:szCs w:val="18"/>
              </w:rPr>
            </w:pPr>
          </w:p>
          <w:p w14:paraId="64E5D5E6" w14:textId="5FE753AF" w:rsidR="00E47F0E" w:rsidRPr="006E2E2D" w:rsidRDefault="00E47F0E" w:rsidP="00CE319D">
            <w:pPr>
              <w:pStyle w:val="Default"/>
              <w:numPr>
                <w:ilvl w:val="0"/>
                <w:numId w:val="16"/>
              </w:numPr>
              <w:spacing w:after="60"/>
              <w:ind w:left="360"/>
              <w:rPr>
                <w:rFonts w:ascii="Arial" w:hAnsi="Arial" w:cs="Arial"/>
                <w:sz w:val="18"/>
                <w:szCs w:val="18"/>
              </w:rPr>
            </w:pPr>
            <w:r w:rsidRPr="006E2E2D">
              <w:rPr>
                <w:rFonts w:ascii="Arial" w:hAnsi="Arial" w:cs="Arial"/>
                <w:sz w:val="18"/>
                <w:szCs w:val="18"/>
              </w:rPr>
              <w:t xml:space="preserve">the net asset value per share as of the date of the latest balance before the public offer (selling offer and / or capital increase) and the offering price per share within that public offer. </w:t>
            </w:r>
          </w:p>
          <w:p w14:paraId="5B96DD02" w14:textId="0F3300B7" w:rsidR="00E47F0E" w:rsidRPr="006E2E2D" w:rsidRDefault="00E47F0E" w:rsidP="00CE319D">
            <w:pPr>
              <w:autoSpaceDE w:val="0"/>
              <w:autoSpaceDN w:val="0"/>
              <w:adjustRightInd w:val="0"/>
              <w:spacing w:after="60"/>
              <w:rPr>
                <w:rFonts w:ascii="Arial" w:eastAsiaTheme="minorHAnsi" w:hAnsi="Arial" w:cs="Arial"/>
                <w:sz w:val="18"/>
                <w:szCs w:val="18"/>
                <w:lang w:eastAsia="en-US"/>
              </w:rPr>
            </w:pPr>
          </w:p>
        </w:tc>
        <w:tc>
          <w:tcPr>
            <w:tcW w:w="1276" w:type="dxa"/>
            <w:shd w:val="clear" w:color="auto" w:fill="auto"/>
          </w:tcPr>
          <w:p w14:paraId="68064258" w14:textId="77777777"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p>
          <w:p w14:paraId="14861E8F" w14:textId="77777777" w:rsidR="00E47F0E" w:rsidRPr="00E47F0E" w:rsidRDefault="00E47F0E" w:rsidP="00CE319D">
            <w:pPr>
              <w:autoSpaceDE w:val="0"/>
              <w:autoSpaceDN w:val="0"/>
              <w:adjustRightInd w:val="0"/>
              <w:spacing w:after="60"/>
              <w:rPr>
                <w:rFonts w:ascii="Arial" w:hAnsi="Arial" w:cs="Arial"/>
                <w:sz w:val="18"/>
                <w:szCs w:val="18"/>
              </w:rPr>
            </w:pPr>
            <w:r w:rsidRPr="00E47F0E">
              <w:rPr>
                <w:rFonts w:ascii="Arial" w:hAnsi="Arial" w:cs="Arial"/>
                <w:sz w:val="18"/>
                <w:szCs w:val="18"/>
              </w:rPr>
              <w:t>Category C</w:t>
            </w:r>
          </w:p>
          <w:p w14:paraId="35D8A177" w14:textId="77777777" w:rsidR="00E47F0E" w:rsidRPr="00E47F0E" w:rsidRDefault="00E47F0E" w:rsidP="00CE319D">
            <w:pPr>
              <w:autoSpaceDE w:val="0"/>
              <w:autoSpaceDN w:val="0"/>
              <w:adjustRightInd w:val="0"/>
              <w:spacing w:after="60"/>
              <w:rPr>
                <w:rFonts w:ascii="Arial" w:hAnsi="Arial" w:cs="Arial"/>
                <w:sz w:val="18"/>
                <w:szCs w:val="18"/>
              </w:rPr>
            </w:pPr>
          </w:p>
          <w:p w14:paraId="2E9AB6F6" w14:textId="77777777" w:rsidR="00E47F0E" w:rsidRPr="00E47F0E" w:rsidRDefault="00E47F0E" w:rsidP="00CE319D">
            <w:pPr>
              <w:autoSpaceDE w:val="0"/>
              <w:autoSpaceDN w:val="0"/>
              <w:adjustRightInd w:val="0"/>
              <w:spacing w:after="60"/>
              <w:rPr>
                <w:rFonts w:ascii="Arial" w:hAnsi="Arial" w:cs="Arial"/>
                <w:sz w:val="18"/>
                <w:szCs w:val="18"/>
              </w:rPr>
            </w:pPr>
          </w:p>
          <w:p w14:paraId="1BF26CAD" w14:textId="77777777" w:rsidR="00E47F0E" w:rsidRPr="00E47F0E" w:rsidRDefault="00E47F0E" w:rsidP="00CE319D">
            <w:pPr>
              <w:autoSpaceDE w:val="0"/>
              <w:autoSpaceDN w:val="0"/>
              <w:adjustRightInd w:val="0"/>
              <w:spacing w:after="60"/>
              <w:rPr>
                <w:rFonts w:ascii="Arial" w:hAnsi="Arial" w:cs="Arial"/>
                <w:sz w:val="18"/>
                <w:szCs w:val="18"/>
              </w:rPr>
            </w:pPr>
          </w:p>
          <w:p w14:paraId="08E956B8" w14:textId="77777777" w:rsidR="00E47F0E" w:rsidRPr="00E47F0E" w:rsidRDefault="00E47F0E" w:rsidP="00CE319D">
            <w:pPr>
              <w:autoSpaceDE w:val="0"/>
              <w:autoSpaceDN w:val="0"/>
              <w:adjustRightInd w:val="0"/>
              <w:spacing w:after="60"/>
              <w:rPr>
                <w:rFonts w:ascii="Arial" w:hAnsi="Arial" w:cs="Arial"/>
                <w:sz w:val="18"/>
                <w:szCs w:val="18"/>
              </w:rPr>
            </w:pPr>
          </w:p>
          <w:p w14:paraId="45A96B25" w14:textId="60DEDD92"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Category C</w:t>
            </w:r>
          </w:p>
        </w:tc>
        <w:tc>
          <w:tcPr>
            <w:tcW w:w="708" w:type="dxa"/>
            <w:shd w:val="clear" w:color="auto" w:fill="auto"/>
          </w:tcPr>
          <w:p w14:paraId="0F805272"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48E79763"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77A77EBD"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622389DE" w14:textId="77777777" w:rsidTr="00AC3001">
        <w:trPr>
          <w:trHeight w:val="383"/>
        </w:trPr>
        <w:tc>
          <w:tcPr>
            <w:tcW w:w="566" w:type="dxa"/>
            <w:shd w:val="clear" w:color="auto" w:fill="auto"/>
          </w:tcPr>
          <w:p w14:paraId="07495389" w14:textId="707CEFCA"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2 </w:t>
            </w:r>
          </w:p>
        </w:tc>
        <w:tc>
          <w:tcPr>
            <w:tcW w:w="5246" w:type="dxa"/>
            <w:shd w:val="clear" w:color="auto" w:fill="auto"/>
          </w:tcPr>
          <w:p w14:paraId="231671D5" w14:textId="38318CBF" w:rsidR="00E47F0E" w:rsidRPr="00AC3001" w:rsidRDefault="00E47F0E" w:rsidP="00CE319D">
            <w:pPr>
              <w:autoSpaceDE w:val="0"/>
              <w:autoSpaceDN w:val="0"/>
              <w:adjustRightInd w:val="0"/>
              <w:spacing w:after="60"/>
              <w:rPr>
                <w:rFonts w:ascii="Arial" w:eastAsiaTheme="minorHAnsi" w:hAnsi="Arial" w:cs="Arial"/>
                <w:b/>
                <w:sz w:val="18"/>
                <w:szCs w:val="18"/>
                <w:lang w:eastAsia="en-US"/>
              </w:rPr>
            </w:pPr>
            <w:bookmarkStart w:id="0" w:name="_GoBack"/>
            <w:r w:rsidRPr="00AC3001">
              <w:rPr>
                <w:rFonts w:ascii="Arial" w:hAnsi="Arial" w:cs="Arial"/>
                <w:b/>
                <w:bCs/>
                <w:sz w:val="18"/>
                <w:szCs w:val="18"/>
              </w:rPr>
              <w:t xml:space="preserve">INFORMATION TO BE PROVIDED WHERE THE ISSUER OF THE UNDERLYING IS AN ENTITY BELONGING TO THE SAME GROUP </w:t>
            </w:r>
            <w:bookmarkEnd w:id="0"/>
          </w:p>
        </w:tc>
        <w:tc>
          <w:tcPr>
            <w:tcW w:w="1276" w:type="dxa"/>
            <w:shd w:val="clear" w:color="auto" w:fill="auto"/>
          </w:tcPr>
          <w:p w14:paraId="2F19C1A9" w14:textId="5FF153CD"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C </w:t>
            </w:r>
          </w:p>
        </w:tc>
        <w:tc>
          <w:tcPr>
            <w:tcW w:w="708" w:type="dxa"/>
            <w:shd w:val="clear" w:color="auto" w:fill="auto"/>
          </w:tcPr>
          <w:p w14:paraId="0A273C9A"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1E4C8902"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7930D9E1"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r w:rsidR="00E47F0E" w:rsidRPr="00E47F0E" w14:paraId="1E651002" w14:textId="77777777" w:rsidTr="00AC3001">
        <w:trPr>
          <w:trHeight w:val="383"/>
        </w:trPr>
        <w:tc>
          <w:tcPr>
            <w:tcW w:w="566" w:type="dxa"/>
            <w:shd w:val="clear" w:color="auto" w:fill="auto"/>
          </w:tcPr>
          <w:p w14:paraId="0DC17131" w14:textId="09DA7F21" w:rsidR="00E47F0E" w:rsidRPr="006E2E2D" w:rsidRDefault="00E47F0E" w:rsidP="00CE319D">
            <w:pPr>
              <w:pStyle w:val="Default"/>
              <w:spacing w:after="60"/>
              <w:rPr>
                <w:rFonts w:ascii="Arial" w:hAnsi="Arial" w:cs="Arial"/>
                <w:bCs/>
                <w:sz w:val="18"/>
                <w:szCs w:val="18"/>
              </w:rPr>
            </w:pPr>
            <w:r w:rsidRPr="006E2E2D">
              <w:rPr>
                <w:rFonts w:ascii="Arial" w:hAnsi="Arial" w:cs="Arial"/>
                <w:bCs/>
                <w:sz w:val="18"/>
                <w:szCs w:val="18"/>
              </w:rPr>
              <w:t xml:space="preserve">2.1 </w:t>
            </w:r>
          </w:p>
        </w:tc>
        <w:tc>
          <w:tcPr>
            <w:tcW w:w="5246" w:type="dxa"/>
            <w:shd w:val="clear" w:color="auto" w:fill="auto"/>
          </w:tcPr>
          <w:p w14:paraId="51201341" w14:textId="3155D66A" w:rsidR="00E47F0E" w:rsidRPr="006E2E2D" w:rsidRDefault="00E47F0E" w:rsidP="00CE319D">
            <w:pPr>
              <w:autoSpaceDE w:val="0"/>
              <w:autoSpaceDN w:val="0"/>
              <w:adjustRightInd w:val="0"/>
              <w:spacing w:after="60"/>
              <w:rPr>
                <w:rFonts w:ascii="Arial" w:eastAsiaTheme="minorHAnsi" w:hAnsi="Arial" w:cs="Arial"/>
                <w:sz w:val="18"/>
                <w:szCs w:val="18"/>
                <w:lang w:eastAsia="en-US"/>
              </w:rPr>
            </w:pPr>
            <w:r w:rsidRPr="006E2E2D">
              <w:rPr>
                <w:rFonts w:ascii="Arial" w:hAnsi="Arial" w:cs="Arial"/>
                <w:sz w:val="18"/>
                <w:szCs w:val="18"/>
              </w:rPr>
              <w:t xml:space="preserve">When the issuer of the underlying is an entity belonging to the same group, the information to provide on this issuer is the one required by the registration document for equity securities or, if applicable, the registration document for secondary issuances of equity securities or the </w:t>
            </w:r>
            <w:r w:rsidR="00D476EC" w:rsidRPr="006E2E2D">
              <w:rPr>
                <w:rFonts w:ascii="Arial" w:hAnsi="Arial" w:cs="Arial"/>
                <w:sz w:val="18"/>
                <w:szCs w:val="18"/>
              </w:rPr>
              <w:t xml:space="preserve">UK </w:t>
            </w:r>
            <w:r w:rsidRPr="006E2E2D">
              <w:rPr>
                <w:rFonts w:ascii="Arial" w:hAnsi="Arial" w:cs="Arial"/>
                <w:sz w:val="18"/>
                <w:szCs w:val="18"/>
              </w:rPr>
              <w:t xml:space="preserve">Growth registration document for equity securities. </w:t>
            </w:r>
          </w:p>
        </w:tc>
        <w:tc>
          <w:tcPr>
            <w:tcW w:w="1276" w:type="dxa"/>
            <w:shd w:val="clear" w:color="auto" w:fill="auto"/>
          </w:tcPr>
          <w:p w14:paraId="568F9621" w14:textId="789D41E1" w:rsidR="00E47F0E" w:rsidRPr="00E47F0E" w:rsidRDefault="00E47F0E" w:rsidP="00CE319D">
            <w:pPr>
              <w:autoSpaceDE w:val="0"/>
              <w:autoSpaceDN w:val="0"/>
              <w:adjustRightInd w:val="0"/>
              <w:spacing w:after="60"/>
              <w:rPr>
                <w:rFonts w:ascii="Arial" w:eastAsiaTheme="minorHAnsi" w:hAnsi="Arial" w:cs="Arial"/>
                <w:color w:val="000000"/>
                <w:sz w:val="18"/>
                <w:szCs w:val="18"/>
                <w:lang w:eastAsia="en-US"/>
              </w:rPr>
            </w:pPr>
            <w:r w:rsidRPr="00E47F0E">
              <w:rPr>
                <w:rFonts w:ascii="Arial" w:hAnsi="Arial" w:cs="Arial"/>
                <w:sz w:val="18"/>
                <w:szCs w:val="18"/>
              </w:rPr>
              <w:t xml:space="preserve">Category A </w:t>
            </w:r>
          </w:p>
        </w:tc>
        <w:tc>
          <w:tcPr>
            <w:tcW w:w="708" w:type="dxa"/>
            <w:shd w:val="clear" w:color="auto" w:fill="auto"/>
          </w:tcPr>
          <w:p w14:paraId="5D7F50F2"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993" w:type="dxa"/>
            <w:shd w:val="clear" w:color="auto" w:fill="auto"/>
          </w:tcPr>
          <w:p w14:paraId="78512F66"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c>
          <w:tcPr>
            <w:tcW w:w="1984" w:type="dxa"/>
            <w:shd w:val="clear" w:color="auto" w:fill="auto"/>
          </w:tcPr>
          <w:p w14:paraId="5D9453F0" w14:textId="77777777" w:rsidR="00E47F0E" w:rsidRPr="00E47F0E" w:rsidRDefault="00E47F0E" w:rsidP="00CE319D">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7F0C0996" w:rsidR="00FA3560" w:rsidRDefault="00FA3560" w:rsidP="00FA3560">
      <w:pPr>
        <w:pStyle w:val="Lev1Text"/>
        <w:rPr>
          <w:rFonts w:ascii="Arial" w:hAnsi="Arial" w:cs="Arial"/>
        </w:rPr>
      </w:pPr>
    </w:p>
    <w:p w14:paraId="0BD8ABD8" w14:textId="1AE26805" w:rsidR="00D476EC" w:rsidRDefault="00FA3560" w:rsidP="00FA3560">
      <w:pPr>
        <w:pStyle w:val="Lev1Text"/>
        <w:rPr>
          <w:rFonts w:ascii="Arial" w:hAnsi="Arial" w:cs="Arial"/>
        </w:rPr>
      </w:pPr>
      <w:r>
        <w:rPr>
          <w:rFonts w:ascii="Arial" w:hAnsi="Arial" w:cs="Arial"/>
        </w:rPr>
        <w:tab/>
      </w:r>
      <w:r>
        <w:rPr>
          <w:rFonts w:ascii="Arial" w:hAnsi="Arial" w:cs="Arial"/>
        </w:rPr>
        <w:tab/>
      </w:r>
    </w:p>
    <w:p w14:paraId="7D3FDB9A" w14:textId="77777777" w:rsidR="00D476EC" w:rsidRPr="006E2E2D" w:rsidRDefault="00D476EC" w:rsidP="006E2E2D"/>
    <w:p w14:paraId="33455723" w14:textId="77777777" w:rsidR="00D476EC" w:rsidRPr="006E2E2D" w:rsidRDefault="00D476EC" w:rsidP="006E2E2D"/>
    <w:p w14:paraId="78C96498" w14:textId="77777777" w:rsidR="00D476EC" w:rsidRPr="006E2E2D" w:rsidRDefault="00D476EC" w:rsidP="006E2E2D"/>
    <w:p w14:paraId="6899A465" w14:textId="77777777" w:rsidR="00D476EC" w:rsidRPr="006E2E2D" w:rsidRDefault="00D476EC" w:rsidP="006E2E2D"/>
    <w:p w14:paraId="08DF06C2" w14:textId="77777777" w:rsidR="00D476EC" w:rsidRPr="006E2E2D" w:rsidRDefault="00D476EC" w:rsidP="006E2E2D"/>
    <w:p w14:paraId="47CEEAA9" w14:textId="77777777" w:rsidR="00D476EC" w:rsidRPr="006E2E2D" w:rsidRDefault="00D476EC" w:rsidP="006E2E2D"/>
    <w:p w14:paraId="5FE7BF4A" w14:textId="77777777" w:rsidR="00D476EC" w:rsidRPr="006E2E2D" w:rsidRDefault="00D476EC" w:rsidP="006E2E2D"/>
    <w:p w14:paraId="6ADF3EEC" w14:textId="77777777" w:rsidR="00D476EC" w:rsidRPr="006E2E2D" w:rsidRDefault="00D476EC" w:rsidP="006E2E2D"/>
    <w:p w14:paraId="23AFD62E" w14:textId="77777777" w:rsidR="00D476EC" w:rsidRPr="006E2E2D" w:rsidRDefault="00D476EC" w:rsidP="006E2E2D"/>
    <w:p w14:paraId="5D86B64D" w14:textId="77777777" w:rsidR="00D476EC" w:rsidRPr="006E2E2D" w:rsidRDefault="00D476EC" w:rsidP="006E2E2D"/>
    <w:p w14:paraId="41581DA7" w14:textId="77777777" w:rsidR="00D476EC" w:rsidRPr="006E2E2D" w:rsidRDefault="00D476EC" w:rsidP="006E2E2D"/>
    <w:p w14:paraId="1727817A" w14:textId="77777777" w:rsidR="00D476EC" w:rsidRPr="006E2E2D" w:rsidRDefault="00D476EC" w:rsidP="006E2E2D"/>
    <w:p w14:paraId="27EF84C3" w14:textId="77777777" w:rsidR="00D476EC" w:rsidRPr="006E2E2D" w:rsidRDefault="00D476EC" w:rsidP="006E2E2D"/>
    <w:p w14:paraId="62DA9BAD" w14:textId="77777777" w:rsidR="00D476EC" w:rsidRPr="006E2E2D" w:rsidRDefault="00D476EC" w:rsidP="006E2E2D"/>
    <w:p w14:paraId="6262FF35" w14:textId="77777777" w:rsidR="00D476EC" w:rsidRPr="006E2E2D" w:rsidRDefault="00D476EC" w:rsidP="006E2E2D"/>
    <w:p w14:paraId="23C52674" w14:textId="77777777" w:rsidR="00D476EC" w:rsidRPr="006E2E2D" w:rsidRDefault="00D476EC" w:rsidP="006E2E2D"/>
    <w:p w14:paraId="6DFF7CE8" w14:textId="77777777" w:rsidR="00D476EC" w:rsidRPr="006E2E2D" w:rsidRDefault="00D476EC" w:rsidP="006E2E2D"/>
    <w:p w14:paraId="0FE19763" w14:textId="77777777" w:rsidR="00D476EC" w:rsidRPr="006E2E2D" w:rsidRDefault="00D476EC" w:rsidP="006E2E2D"/>
    <w:p w14:paraId="7ABD4A93" w14:textId="0B6117B6" w:rsidR="00D476EC" w:rsidRDefault="00D476EC" w:rsidP="00D476EC"/>
    <w:p w14:paraId="26D75605" w14:textId="6BBBDCF2" w:rsidR="00FA3560" w:rsidRPr="006E2E2D" w:rsidRDefault="00D476EC" w:rsidP="006E2E2D">
      <w:pPr>
        <w:tabs>
          <w:tab w:val="left" w:pos="9345"/>
        </w:tabs>
      </w:pPr>
      <w:r>
        <w:tab/>
      </w:r>
    </w:p>
    <w:sectPr w:rsidR="00FA3560" w:rsidRPr="006E2E2D" w:rsidSect="00FD68AC">
      <w:headerReference w:type="even" r:id="rId7"/>
      <w:headerReference w:type="default" r:id="rId8"/>
      <w:footerReference w:type="even" r:id="rId9"/>
      <w:footerReference w:type="default" r:id="rId10"/>
      <w:headerReference w:type="first" r:id="rId11"/>
      <w:footerReference w:type="first" r:id="rId12"/>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E29FD" w14:textId="77777777" w:rsidR="00053FCD" w:rsidRDefault="00053FCD" w:rsidP="00FB1F6E">
      <w:r>
        <w:separator/>
      </w:r>
    </w:p>
  </w:endnote>
  <w:endnote w:type="continuationSeparator" w:id="0">
    <w:p w14:paraId="7CE9782E" w14:textId="77777777" w:rsidR="00053FCD" w:rsidRDefault="00053FCD"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874A" w14:textId="77777777" w:rsidR="00D476EC" w:rsidRDefault="00D4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64C42DF3"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AC3001">
          <w:rPr>
            <w:rFonts w:ascii="Arial" w:hAnsi="Arial" w:cs="Arial"/>
            <w:noProof/>
            <w:sz w:val="20"/>
          </w:rPr>
          <w:t>2</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D476EC">
          <w:rPr>
            <w:rFonts w:ascii="Arial" w:hAnsi="Arial" w:cs="Arial"/>
            <w:noProof/>
            <w:sz w:val="20"/>
          </w:rPr>
          <w:t>January 2021</w:t>
        </w:r>
      </w:p>
    </w:sdtContent>
  </w:sdt>
  <w:p w14:paraId="57DB9EC9" w14:textId="77777777" w:rsidR="00FB1F6E" w:rsidRDefault="00FB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1B9E" w14:textId="77777777" w:rsidR="00D476EC" w:rsidRDefault="00D4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780BE" w14:textId="77777777" w:rsidR="00053FCD" w:rsidRDefault="00053FCD" w:rsidP="00FB1F6E">
      <w:r>
        <w:separator/>
      </w:r>
    </w:p>
  </w:footnote>
  <w:footnote w:type="continuationSeparator" w:id="0">
    <w:p w14:paraId="4512A1B3" w14:textId="77777777" w:rsidR="00053FCD" w:rsidRDefault="00053FCD"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9E58" w14:textId="77777777" w:rsidR="00D476EC" w:rsidRDefault="00D4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BE9B9" w14:textId="77777777" w:rsidR="00D476EC" w:rsidRDefault="00D47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8721" w14:textId="77777777" w:rsidR="00D476EC" w:rsidRDefault="00D4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26E5D5C"/>
    <w:multiLevelType w:val="hybridMultilevel"/>
    <w:tmpl w:val="C5B65ADC"/>
    <w:lvl w:ilvl="0" w:tplc="A1108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5"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6"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7" w15:restartNumberingAfterBreak="0">
    <w:nsid w:val="325A6026"/>
    <w:multiLevelType w:val="hybridMultilevel"/>
    <w:tmpl w:val="D86E87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9" w15:restartNumberingAfterBreak="0">
    <w:nsid w:val="3852689C"/>
    <w:multiLevelType w:val="hybridMultilevel"/>
    <w:tmpl w:val="06589C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1" w15:restartNumberingAfterBreak="0">
    <w:nsid w:val="53AC2CA3"/>
    <w:multiLevelType w:val="hybridMultilevel"/>
    <w:tmpl w:val="4DF2D0F6"/>
    <w:lvl w:ilvl="0" w:tplc="6FA22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14" w15:restartNumberingAfterBreak="0">
    <w:nsid w:val="588360DB"/>
    <w:multiLevelType w:val="hybridMultilevel"/>
    <w:tmpl w:val="D8803E48"/>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17" w15:restartNumberingAfterBreak="0">
    <w:nsid w:val="688C16F7"/>
    <w:multiLevelType w:val="hybridMultilevel"/>
    <w:tmpl w:val="B11E3842"/>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41490"/>
    <w:multiLevelType w:val="hybridMultilevel"/>
    <w:tmpl w:val="1298D176"/>
    <w:lvl w:ilvl="0" w:tplc="D54ED0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num w:numId="1">
    <w:abstractNumId w:val="0"/>
  </w:num>
  <w:num w:numId="2">
    <w:abstractNumId w:val="16"/>
  </w:num>
  <w:num w:numId="3">
    <w:abstractNumId w:val="13"/>
  </w:num>
  <w:num w:numId="4">
    <w:abstractNumId w:val="10"/>
  </w:num>
  <w:num w:numId="5">
    <w:abstractNumId w:val="5"/>
  </w:num>
  <w:num w:numId="6">
    <w:abstractNumId w:val="19"/>
  </w:num>
  <w:num w:numId="7">
    <w:abstractNumId w:val="12"/>
  </w:num>
  <w:num w:numId="8">
    <w:abstractNumId w:val="2"/>
  </w:num>
  <w:num w:numId="9">
    <w:abstractNumId w:val="3"/>
  </w:num>
  <w:num w:numId="10">
    <w:abstractNumId w:val="8"/>
  </w:num>
  <w:num w:numId="11">
    <w:abstractNumId w:val="4"/>
  </w:num>
  <w:num w:numId="12">
    <w:abstractNumId w:val="6"/>
  </w:num>
  <w:num w:numId="13">
    <w:abstractNumId w:val="15"/>
  </w:num>
  <w:num w:numId="14">
    <w:abstractNumId w:val="9"/>
  </w:num>
  <w:num w:numId="15">
    <w:abstractNumId w:val="11"/>
  </w:num>
  <w:num w:numId="16">
    <w:abstractNumId w:val="7"/>
  </w:num>
  <w:num w:numId="17">
    <w:abstractNumId w:val="17"/>
  </w:num>
  <w:num w:numId="18">
    <w:abstractNumId w:val="1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53FCD"/>
    <w:rsid w:val="000C04AD"/>
    <w:rsid w:val="000D42C9"/>
    <w:rsid w:val="00117D8B"/>
    <w:rsid w:val="00132691"/>
    <w:rsid w:val="00152770"/>
    <w:rsid w:val="00226ADF"/>
    <w:rsid w:val="002603CD"/>
    <w:rsid w:val="002B3A3A"/>
    <w:rsid w:val="002B66D6"/>
    <w:rsid w:val="003636DA"/>
    <w:rsid w:val="004D205C"/>
    <w:rsid w:val="005128F7"/>
    <w:rsid w:val="00572676"/>
    <w:rsid w:val="005D511B"/>
    <w:rsid w:val="005F59B5"/>
    <w:rsid w:val="006106E9"/>
    <w:rsid w:val="006366AE"/>
    <w:rsid w:val="006D3657"/>
    <w:rsid w:val="006E2E2D"/>
    <w:rsid w:val="00743D12"/>
    <w:rsid w:val="00830024"/>
    <w:rsid w:val="008F4819"/>
    <w:rsid w:val="009504D8"/>
    <w:rsid w:val="00977704"/>
    <w:rsid w:val="009C3D81"/>
    <w:rsid w:val="009D18F8"/>
    <w:rsid w:val="009F6F91"/>
    <w:rsid w:val="00A00063"/>
    <w:rsid w:val="00A910B2"/>
    <w:rsid w:val="00A9200E"/>
    <w:rsid w:val="00AC3001"/>
    <w:rsid w:val="00B1478A"/>
    <w:rsid w:val="00BC690F"/>
    <w:rsid w:val="00CC4A36"/>
    <w:rsid w:val="00CD1558"/>
    <w:rsid w:val="00CE319D"/>
    <w:rsid w:val="00D27647"/>
    <w:rsid w:val="00D32888"/>
    <w:rsid w:val="00D476EC"/>
    <w:rsid w:val="00D65F6C"/>
    <w:rsid w:val="00D8044A"/>
    <w:rsid w:val="00E0359F"/>
    <w:rsid w:val="00E24EA9"/>
    <w:rsid w:val="00E40FE9"/>
    <w:rsid w:val="00E47F0E"/>
    <w:rsid w:val="00F56EC0"/>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B66D6"/>
    <w:pPr>
      <w:ind w:left="720"/>
      <w:contextualSpacing/>
    </w:pPr>
  </w:style>
  <w:style w:type="paragraph" w:styleId="BalloonText">
    <w:name w:val="Balloon Text"/>
    <w:basedOn w:val="Normal"/>
    <w:link w:val="BalloonTextChar"/>
    <w:uiPriority w:val="99"/>
    <w:semiHidden/>
    <w:unhideWhenUsed/>
    <w:rsid w:val="006E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E2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Angela Morgan</cp:lastModifiedBy>
  <cp:revision>4</cp:revision>
  <dcterms:created xsi:type="dcterms:W3CDTF">2020-12-29T17:12:00Z</dcterms:created>
  <dcterms:modified xsi:type="dcterms:W3CDTF">2020-12-30T18:13:00Z</dcterms:modified>
</cp:coreProperties>
</file>