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1C9475EE" w:rsidR="008F4819" w:rsidRPr="006366AE" w:rsidRDefault="000C04AD" w:rsidP="00B02C16">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132691">
        <w:rPr>
          <w:rFonts w:ascii="Arial" w:hAnsi="Arial" w:cs="Arial"/>
          <w:b/>
          <w:sz w:val="22"/>
          <w:szCs w:val="22"/>
        </w:rPr>
        <w:t>1</w:t>
      </w:r>
      <w:r w:rsidR="00B1478A">
        <w:rPr>
          <w:rFonts w:ascii="Arial" w:hAnsi="Arial" w:cs="Arial"/>
          <w:b/>
          <w:sz w:val="22"/>
          <w:szCs w:val="22"/>
        </w:rPr>
        <w:t>5</w:t>
      </w:r>
    </w:p>
    <w:p w14:paraId="654E186B" w14:textId="641276D1" w:rsidR="00B1478A" w:rsidRPr="00B1478A" w:rsidRDefault="00B1478A" w:rsidP="00B1478A">
      <w:pPr>
        <w:autoSpaceDE w:val="0"/>
        <w:autoSpaceDN w:val="0"/>
        <w:adjustRightInd w:val="0"/>
        <w:jc w:val="center"/>
        <w:rPr>
          <w:rFonts w:ascii="Arial" w:eastAsiaTheme="minorHAnsi" w:hAnsi="Arial" w:cs="Arial"/>
          <w:color w:val="000000"/>
          <w:sz w:val="22"/>
          <w:szCs w:val="22"/>
          <w:lang w:eastAsia="en-US"/>
        </w:rPr>
      </w:pPr>
      <w:r w:rsidRPr="00B1478A">
        <w:rPr>
          <w:rFonts w:ascii="Arial" w:eastAsiaTheme="minorHAnsi" w:hAnsi="Arial" w:cs="Arial"/>
          <w:b/>
          <w:bCs/>
          <w:color w:val="000000"/>
          <w:sz w:val="22"/>
          <w:szCs w:val="22"/>
          <w:lang w:eastAsia="en-US"/>
        </w:rPr>
        <w:t xml:space="preserve">Securities </w:t>
      </w:r>
      <w:r w:rsidR="00B02C16">
        <w:rPr>
          <w:rFonts w:ascii="Arial" w:eastAsiaTheme="minorHAnsi" w:hAnsi="Arial" w:cs="Arial"/>
          <w:b/>
          <w:bCs/>
          <w:color w:val="000000"/>
          <w:sz w:val="22"/>
          <w:szCs w:val="22"/>
          <w:lang w:eastAsia="en-US"/>
        </w:rPr>
        <w:t>Note f</w:t>
      </w:r>
      <w:r w:rsidR="00B02C16" w:rsidRPr="00B1478A">
        <w:rPr>
          <w:rFonts w:ascii="Arial" w:eastAsiaTheme="minorHAnsi" w:hAnsi="Arial" w:cs="Arial"/>
          <w:b/>
          <w:bCs/>
          <w:color w:val="000000"/>
          <w:sz w:val="22"/>
          <w:szCs w:val="22"/>
          <w:lang w:eastAsia="en-US"/>
        </w:rPr>
        <w:t xml:space="preserve">or Wholesale Non-Equity Securities </w:t>
      </w:r>
    </w:p>
    <w:p w14:paraId="089BC430" w14:textId="540D5213" w:rsidR="00A910B2" w:rsidRPr="00A910B2" w:rsidRDefault="00A910B2" w:rsidP="00132691">
      <w:pPr>
        <w:autoSpaceDE w:val="0"/>
        <w:autoSpaceDN w:val="0"/>
        <w:adjustRightInd w:val="0"/>
        <w:rPr>
          <w:rFonts w:ascii="Arial" w:eastAsiaTheme="minorHAnsi" w:hAnsi="Arial" w:cs="Arial"/>
          <w:color w:val="000000"/>
          <w:sz w:val="22"/>
          <w:szCs w:val="22"/>
          <w:lang w:eastAsia="en-US"/>
        </w:rPr>
      </w:pPr>
      <w:r w:rsidRPr="00A910B2">
        <w:rPr>
          <w:rFonts w:ascii="Arial" w:eastAsiaTheme="minorHAnsi" w:hAnsi="Arial" w:cs="Arial"/>
          <w:b/>
          <w:bCs/>
          <w:color w:val="000000"/>
          <w:sz w:val="22"/>
          <w:szCs w:val="22"/>
          <w:lang w:eastAsia="en-US"/>
        </w:rPr>
        <w:t xml:space="preserve"> </w:t>
      </w:r>
    </w:p>
    <w:p w14:paraId="28076B00" w14:textId="64FE6856" w:rsidR="008F4819" w:rsidRPr="006366AE" w:rsidRDefault="008F4819" w:rsidP="006366AE">
      <w:pPr>
        <w:pStyle w:val="Title"/>
        <w:tabs>
          <w:tab w:val="left" w:pos="3225"/>
        </w:tabs>
        <w:ind w:right="-45"/>
        <w:jc w:val="left"/>
        <w:rPr>
          <w:rFonts w:ascii="Arial" w:hAnsi="Arial" w:cs="Arial"/>
          <w:sz w:val="22"/>
          <w:szCs w:val="22"/>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637"/>
      </w:tblGrid>
      <w:tr w:rsidR="00FD68AC" w:rsidRPr="006366AE" w14:paraId="40637FFD" w14:textId="77777777" w:rsidTr="000B0E97">
        <w:tc>
          <w:tcPr>
            <w:tcW w:w="2136"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0B0E97">
        <w:tc>
          <w:tcPr>
            <w:tcW w:w="2136"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0B0E97">
        <w:tc>
          <w:tcPr>
            <w:tcW w:w="2136"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0B0E97">
        <w:tc>
          <w:tcPr>
            <w:tcW w:w="2136"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3ED1FF80" w:rsidR="000C04AD" w:rsidRDefault="000C04AD" w:rsidP="008F4819">
      <w:pPr>
        <w:pStyle w:val="Lev1Text"/>
        <w:rPr>
          <w:rFonts w:ascii="Arial" w:hAnsi="Arial" w:cs="Arial"/>
        </w:rPr>
      </w:pPr>
    </w:p>
    <w:p w14:paraId="1943ABCB" w14:textId="47BA5F3C" w:rsidR="00226ADF" w:rsidRDefault="00226ADF" w:rsidP="008F4819">
      <w:pPr>
        <w:pStyle w:val="Lev1Text"/>
        <w:rPr>
          <w:rFonts w:ascii="Arial" w:hAnsi="Arial" w:cs="Arial"/>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66"/>
        <w:gridCol w:w="4821"/>
        <w:gridCol w:w="1134"/>
        <w:gridCol w:w="992"/>
        <w:gridCol w:w="992"/>
        <w:gridCol w:w="2268"/>
      </w:tblGrid>
      <w:tr w:rsidR="00572676" w:rsidRPr="00B02C16" w14:paraId="463477BA" w14:textId="77777777" w:rsidTr="000B0E97">
        <w:trPr>
          <w:trHeight w:val="585"/>
          <w:tblHeader/>
        </w:trPr>
        <w:tc>
          <w:tcPr>
            <w:tcW w:w="566" w:type="dxa"/>
            <w:shd w:val="clear" w:color="auto" w:fill="632423"/>
          </w:tcPr>
          <w:p w14:paraId="7B69A0DD" w14:textId="77777777" w:rsidR="00226ADF" w:rsidRPr="00B02C16" w:rsidRDefault="00226ADF" w:rsidP="00B02C16">
            <w:pPr>
              <w:pStyle w:val="Default"/>
              <w:spacing w:afterLines="60" w:after="144"/>
              <w:rPr>
                <w:rFonts w:ascii="Arial" w:hAnsi="Arial" w:cs="Arial"/>
                <w:b/>
                <w:color w:val="FFFFFF" w:themeColor="background1"/>
                <w:sz w:val="18"/>
                <w:szCs w:val="18"/>
              </w:rPr>
            </w:pPr>
            <w:r w:rsidRPr="00B02C16">
              <w:rPr>
                <w:rFonts w:ascii="Arial" w:hAnsi="Arial" w:cs="Arial"/>
                <w:b/>
                <w:color w:val="FFFFFF" w:themeColor="background1"/>
                <w:sz w:val="18"/>
                <w:szCs w:val="18"/>
              </w:rPr>
              <w:t>Rule</w:t>
            </w:r>
          </w:p>
        </w:tc>
        <w:tc>
          <w:tcPr>
            <w:tcW w:w="5955" w:type="dxa"/>
            <w:gridSpan w:val="2"/>
            <w:shd w:val="clear" w:color="auto" w:fill="632423"/>
          </w:tcPr>
          <w:p w14:paraId="1E4D4B9A" w14:textId="77777777" w:rsidR="00226ADF" w:rsidRPr="00B02C16" w:rsidRDefault="00226ADF" w:rsidP="00B02C16">
            <w:pPr>
              <w:autoSpaceDE w:val="0"/>
              <w:autoSpaceDN w:val="0"/>
              <w:adjustRightInd w:val="0"/>
              <w:spacing w:afterLines="60" w:after="144"/>
              <w:rPr>
                <w:rFonts w:ascii="Arial" w:eastAsiaTheme="minorHAnsi" w:hAnsi="Arial" w:cs="Arial"/>
                <w:b/>
                <w:bCs/>
                <w:color w:val="FFFFFF" w:themeColor="background1"/>
                <w:sz w:val="18"/>
                <w:szCs w:val="18"/>
                <w:lang w:eastAsia="en-US"/>
              </w:rPr>
            </w:pPr>
          </w:p>
        </w:tc>
        <w:tc>
          <w:tcPr>
            <w:tcW w:w="992" w:type="dxa"/>
            <w:shd w:val="clear" w:color="auto" w:fill="632423"/>
          </w:tcPr>
          <w:p w14:paraId="165A1C9A" w14:textId="77777777" w:rsidR="00226ADF" w:rsidRPr="00B02C16" w:rsidRDefault="00226ADF" w:rsidP="00B02C16">
            <w:pPr>
              <w:autoSpaceDE w:val="0"/>
              <w:autoSpaceDN w:val="0"/>
              <w:adjustRightInd w:val="0"/>
              <w:spacing w:afterLines="60" w:after="144"/>
              <w:rPr>
                <w:rFonts w:ascii="Arial" w:eastAsiaTheme="minorHAnsi" w:hAnsi="Arial" w:cs="Arial"/>
                <w:b/>
                <w:bCs/>
                <w:color w:val="FFFFFF" w:themeColor="background1"/>
                <w:sz w:val="18"/>
                <w:szCs w:val="18"/>
                <w:lang w:eastAsia="en-US"/>
              </w:rPr>
            </w:pPr>
            <w:r w:rsidRPr="00B02C16">
              <w:rPr>
                <w:rFonts w:ascii="Arial" w:eastAsiaTheme="minorHAnsi" w:hAnsi="Arial" w:cs="Arial"/>
                <w:b/>
                <w:bCs/>
                <w:color w:val="FFFFFF" w:themeColor="background1"/>
                <w:sz w:val="18"/>
                <w:szCs w:val="18"/>
                <w:lang w:eastAsia="en-US"/>
              </w:rPr>
              <w:t>Page</w:t>
            </w:r>
          </w:p>
        </w:tc>
        <w:tc>
          <w:tcPr>
            <w:tcW w:w="992" w:type="dxa"/>
            <w:shd w:val="clear" w:color="auto" w:fill="632423"/>
          </w:tcPr>
          <w:p w14:paraId="1A0808A1" w14:textId="77777777" w:rsidR="00226ADF" w:rsidRPr="00B02C16" w:rsidRDefault="00226ADF" w:rsidP="00B02C16">
            <w:pPr>
              <w:autoSpaceDE w:val="0"/>
              <w:autoSpaceDN w:val="0"/>
              <w:adjustRightInd w:val="0"/>
              <w:spacing w:afterLines="60" w:after="144"/>
              <w:rPr>
                <w:rFonts w:ascii="Arial" w:eastAsiaTheme="minorHAnsi" w:hAnsi="Arial" w:cs="Arial"/>
                <w:b/>
                <w:bCs/>
                <w:color w:val="FFFFFF" w:themeColor="background1"/>
                <w:sz w:val="18"/>
                <w:szCs w:val="18"/>
                <w:lang w:eastAsia="en-US"/>
              </w:rPr>
            </w:pPr>
            <w:r w:rsidRPr="00B02C16">
              <w:rPr>
                <w:rFonts w:ascii="Arial" w:eastAsiaTheme="minorHAnsi" w:hAnsi="Arial" w:cs="Arial"/>
                <w:b/>
                <w:bCs/>
                <w:color w:val="FFFFFF" w:themeColor="background1"/>
                <w:sz w:val="18"/>
                <w:szCs w:val="18"/>
                <w:lang w:eastAsia="en-US"/>
              </w:rPr>
              <w:t>Proof Number</w:t>
            </w:r>
          </w:p>
        </w:tc>
        <w:tc>
          <w:tcPr>
            <w:tcW w:w="2268" w:type="dxa"/>
            <w:shd w:val="clear" w:color="auto" w:fill="632423"/>
          </w:tcPr>
          <w:p w14:paraId="413FC34F" w14:textId="77777777" w:rsidR="00226ADF" w:rsidRPr="00B02C16" w:rsidRDefault="00226ADF" w:rsidP="00B02C16">
            <w:pPr>
              <w:autoSpaceDE w:val="0"/>
              <w:autoSpaceDN w:val="0"/>
              <w:adjustRightInd w:val="0"/>
              <w:spacing w:afterLines="60" w:after="144"/>
              <w:rPr>
                <w:rFonts w:ascii="Arial" w:eastAsiaTheme="minorHAnsi" w:hAnsi="Arial" w:cs="Arial"/>
                <w:b/>
                <w:bCs/>
                <w:color w:val="FFFFFF" w:themeColor="background1"/>
                <w:sz w:val="18"/>
                <w:szCs w:val="18"/>
                <w:lang w:eastAsia="en-US"/>
              </w:rPr>
            </w:pPr>
            <w:r w:rsidRPr="00B02C16">
              <w:rPr>
                <w:rFonts w:ascii="Arial" w:eastAsiaTheme="minorHAnsi" w:hAnsi="Arial" w:cs="Arial"/>
                <w:b/>
                <w:bCs/>
                <w:color w:val="FFFFFF" w:themeColor="background1"/>
                <w:sz w:val="18"/>
                <w:szCs w:val="18"/>
                <w:lang w:eastAsia="en-US"/>
              </w:rPr>
              <w:t>Comments (where applicable)</w:t>
            </w:r>
          </w:p>
        </w:tc>
      </w:tr>
      <w:tr w:rsidR="006106E9" w:rsidRPr="00B02C16" w14:paraId="4929BC52" w14:textId="77777777" w:rsidTr="000B0E97">
        <w:trPr>
          <w:trHeight w:val="605"/>
        </w:trPr>
        <w:tc>
          <w:tcPr>
            <w:tcW w:w="566" w:type="dxa"/>
          </w:tcPr>
          <w:p w14:paraId="53275B1A" w14:textId="0CF934C9" w:rsidR="00226ADF" w:rsidRPr="00702F70" w:rsidRDefault="00226ADF" w:rsidP="00B02C16">
            <w:pPr>
              <w:autoSpaceDE w:val="0"/>
              <w:autoSpaceDN w:val="0"/>
              <w:adjustRightInd w:val="0"/>
              <w:spacing w:afterLines="60" w:after="144"/>
              <w:rPr>
                <w:rFonts w:ascii="Arial" w:eastAsiaTheme="minorHAnsi" w:hAnsi="Arial" w:cs="Arial"/>
                <w:color w:val="000000"/>
                <w:sz w:val="18"/>
                <w:szCs w:val="18"/>
                <w:lang w:eastAsia="en-US"/>
              </w:rPr>
            </w:pPr>
            <w:r w:rsidRPr="00702F70">
              <w:rPr>
                <w:rFonts w:ascii="Arial" w:eastAsiaTheme="minorHAnsi" w:hAnsi="Arial" w:cs="Arial"/>
                <w:color w:val="000000"/>
                <w:sz w:val="18"/>
                <w:szCs w:val="18"/>
                <w:lang w:eastAsia="en-US"/>
              </w:rPr>
              <w:t>1</w:t>
            </w:r>
          </w:p>
        </w:tc>
        <w:tc>
          <w:tcPr>
            <w:tcW w:w="4821" w:type="dxa"/>
          </w:tcPr>
          <w:p w14:paraId="27DECA9D" w14:textId="00ADBA77" w:rsidR="00226ADF" w:rsidRPr="000B0E97" w:rsidRDefault="00226ADF" w:rsidP="00B02C16">
            <w:pPr>
              <w:pStyle w:val="Default"/>
              <w:spacing w:afterLines="60" w:after="144"/>
              <w:rPr>
                <w:rFonts w:ascii="Arial" w:hAnsi="Arial" w:cs="Arial"/>
                <w:b/>
                <w:sz w:val="18"/>
                <w:szCs w:val="18"/>
              </w:rPr>
            </w:pPr>
            <w:r w:rsidRPr="000B0E97">
              <w:rPr>
                <w:rFonts w:ascii="Arial" w:hAnsi="Arial" w:cs="Arial"/>
                <w:b/>
                <w:bCs/>
                <w:sz w:val="18"/>
                <w:szCs w:val="18"/>
              </w:rPr>
              <w:t xml:space="preserve">PERSONS RESPONSIBLE, THIRD PARTY INFORMATION, EXPERTS’ REPORTS AND COMPETENT AUTHORITY APPROVAL </w:t>
            </w:r>
          </w:p>
        </w:tc>
        <w:tc>
          <w:tcPr>
            <w:tcW w:w="1134" w:type="dxa"/>
          </w:tcPr>
          <w:p w14:paraId="290FBE88" w14:textId="170A2070" w:rsidR="00226ADF" w:rsidRPr="00B02C16" w:rsidRDefault="00226ADF" w:rsidP="00B02C16">
            <w:pPr>
              <w:autoSpaceDE w:val="0"/>
              <w:autoSpaceDN w:val="0"/>
              <w:adjustRightInd w:val="0"/>
              <w:spacing w:afterLines="60" w:after="144"/>
              <w:rPr>
                <w:rFonts w:ascii="Arial" w:eastAsiaTheme="minorHAnsi" w:hAnsi="Arial" w:cs="Arial"/>
                <w:color w:val="000000"/>
                <w:sz w:val="18"/>
                <w:szCs w:val="18"/>
                <w:lang w:eastAsia="en-US"/>
              </w:rPr>
            </w:pPr>
          </w:p>
        </w:tc>
        <w:tc>
          <w:tcPr>
            <w:tcW w:w="992" w:type="dxa"/>
          </w:tcPr>
          <w:p w14:paraId="5C0D248C" w14:textId="77777777" w:rsidR="00226ADF" w:rsidRPr="00B02C16" w:rsidRDefault="00226ADF" w:rsidP="00B02C16">
            <w:pPr>
              <w:autoSpaceDE w:val="0"/>
              <w:autoSpaceDN w:val="0"/>
              <w:adjustRightInd w:val="0"/>
              <w:spacing w:afterLines="60" w:after="144"/>
              <w:rPr>
                <w:rFonts w:ascii="Arial" w:eastAsiaTheme="minorHAnsi" w:hAnsi="Arial" w:cs="Arial"/>
                <w:color w:val="000000"/>
                <w:sz w:val="18"/>
                <w:szCs w:val="18"/>
                <w:lang w:eastAsia="en-US"/>
              </w:rPr>
            </w:pPr>
          </w:p>
        </w:tc>
        <w:tc>
          <w:tcPr>
            <w:tcW w:w="992" w:type="dxa"/>
          </w:tcPr>
          <w:p w14:paraId="7F3FF116" w14:textId="77777777" w:rsidR="00226ADF" w:rsidRPr="00B02C16" w:rsidRDefault="00226ADF" w:rsidP="00B02C16">
            <w:pPr>
              <w:autoSpaceDE w:val="0"/>
              <w:autoSpaceDN w:val="0"/>
              <w:adjustRightInd w:val="0"/>
              <w:spacing w:afterLines="60" w:after="144"/>
              <w:rPr>
                <w:rFonts w:ascii="Arial" w:eastAsiaTheme="minorHAnsi" w:hAnsi="Arial" w:cs="Arial"/>
                <w:color w:val="000000"/>
                <w:sz w:val="18"/>
                <w:szCs w:val="18"/>
                <w:lang w:eastAsia="en-US"/>
              </w:rPr>
            </w:pPr>
          </w:p>
        </w:tc>
        <w:tc>
          <w:tcPr>
            <w:tcW w:w="2268" w:type="dxa"/>
          </w:tcPr>
          <w:p w14:paraId="5310DE37" w14:textId="77777777" w:rsidR="00226ADF" w:rsidRPr="00B02C16" w:rsidRDefault="00226ADF" w:rsidP="00B02C16">
            <w:pPr>
              <w:autoSpaceDE w:val="0"/>
              <w:autoSpaceDN w:val="0"/>
              <w:adjustRightInd w:val="0"/>
              <w:spacing w:afterLines="60" w:after="144"/>
              <w:rPr>
                <w:rFonts w:ascii="Arial" w:eastAsiaTheme="minorHAnsi" w:hAnsi="Arial" w:cs="Arial"/>
                <w:color w:val="000000"/>
                <w:sz w:val="18"/>
                <w:szCs w:val="18"/>
                <w:lang w:eastAsia="en-US"/>
              </w:rPr>
            </w:pPr>
          </w:p>
        </w:tc>
      </w:tr>
      <w:tr w:rsidR="006106E9" w:rsidRPr="00B02C16" w14:paraId="49888573" w14:textId="4C8035E2" w:rsidTr="000B0E97">
        <w:trPr>
          <w:trHeight w:val="937"/>
        </w:trPr>
        <w:tc>
          <w:tcPr>
            <w:tcW w:w="566" w:type="dxa"/>
          </w:tcPr>
          <w:p w14:paraId="0A1A86D8" w14:textId="641E5EC0"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1.1 </w:t>
            </w:r>
          </w:p>
        </w:tc>
        <w:tc>
          <w:tcPr>
            <w:tcW w:w="4821" w:type="dxa"/>
          </w:tcPr>
          <w:p w14:paraId="36B3C9D6"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Identify all persons responsible for the information or any parts of it, given in the securities note with, in the latter case, an indication of such parts. In the case of natural persons, including members of the issuer’s administrative, management or supervisory bodies, indicate the name and function of the person; in the case of legal persons indicate the name and registered office. </w:t>
            </w:r>
          </w:p>
        </w:tc>
        <w:tc>
          <w:tcPr>
            <w:tcW w:w="1134" w:type="dxa"/>
          </w:tcPr>
          <w:p w14:paraId="2A52E784"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A </w:t>
            </w:r>
          </w:p>
        </w:tc>
        <w:tc>
          <w:tcPr>
            <w:tcW w:w="992" w:type="dxa"/>
          </w:tcPr>
          <w:p w14:paraId="30B9E07C"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06D193C9"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6DA0066D" w14:textId="2F1D018F" w:rsidR="006106E9" w:rsidRPr="00B02C16" w:rsidRDefault="006106E9" w:rsidP="00B02C16">
            <w:pPr>
              <w:pStyle w:val="Default"/>
              <w:spacing w:afterLines="60" w:after="144"/>
              <w:rPr>
                <w:rFonts w:ascii="Arial" w:hAnsi="Arial" w:cs="Arial"/>
                <w:sz w:val="18"/>
                <w:szCs w:val="18"/>
              </w:rPr>
            </w:pPr>
          </w:p>
        </w:tc>
      </w:tr>
      <w:tr w:rsidR="006106E9" w:rsidRPr="00B02C16" w14:paraId="3DFFC41C" w14:textId="411A848C" w:rsidTr="000B0E97">
        <w:trPr>
          <w:trHeight w:val="1687"/>
        </w:trPr>
        <w:tc>
          <w:tcPr>
            <w:tcW w:w="566" w:type="dxa"/>
          </w:tcPr>
          <w:p w14:paraId="15746618" w14:textId="7C25D3F9"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1.2 </w:t>
            </w:r>
          </w:p>
        </w:tc>
        <w:tc>
          <w:tcPr>
            <w:tcW w:w="4821" w:type="dxa"/>
          </w:tcPr>
          <w:p w14:paraId="2D7D6DFA"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A declaration by those responsible for the securities note that to the best of their knowledge, the information contained in the securities note is in accordance with the facts and that the securities note makes no omission likely to affect its import. </w:t>
            </w:r>
          </w:p>
          <w:p w14:paraId="3FF0DFB2"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Where applicable, a declaration by those responsible for certain parts of the securities note that, to the best of their knowledge, the information contained in those parts of the securities note for which they are responsible is in accordance with the facts and that those parts of the securities note make no omission likely to affect their import. </w:t>
            </w:r>
          </w:p>
        </w:tc>
        <w:tc>
          <w:tcPr>
            <w:tcW w:w="1134" w:type="dxa"/>
          </w:tcPr>
          <w:p w14:paraId="16C27B45"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A </w:t>
            </w:r>
          </w:p>
        </w:tc>
        <w:tc>
          <w:tcPr>
            <w:tcW w:w="992" w:type="dxa"/>
          </w:tcPr>
          <w:p w14:paraId="1D7ACF75"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52AC3BF9"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315BC4CE" w14:textId="3E0EA3BC" w:rsidR="006106E9" w:rsidRPr="00B02C16" w:rsidRDefault="006106E9" w:rsidP="00B02C16">
            <w:pPr>
              <w:pStyle w:val="Default"/>
              <w:spacing w:afterLines="60" w:after="144"/>
              <w:rPr>
                <w:rFonts w:ascii="Arial" w:hAnsi="Arial" w:cs="Arial"/>
                <w:sz w:val="18"/>
                <w:szCs w:val="18"/>
              </w:rPr>
            </w:pPr>
          </w:p>
        </w:tc>
      </w:tr>
      <w:tr w:rsidR="006106E9" w:rsidRPr="00B02C16" w14:paraId="14BBC59C" w14:textId="25CCB48E" w:rsidTr="000B0E97">
        <w:trPr>
          <w:trHeight w:val="1927"/>
        </w:trPr>
        <w:tc>
          <w:tcPr>
            <w:tcW w:w="566" w:type="dxa"/>
          </w:tcPr>
          <w:p w14:paraId="181328F0" w14:textId="5241EAB2"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1.3 </w:t>
            </w:r>
          </w:p>
        </w:tc>
        <w:tc>
          <w:tcPr>
            <w:tcW w:w="4821" w:type="dxa"/>
          </w:tcPr>
          <w:p w14:paraId="32162C98"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Where a statement or report, attributed to a person as an expert, is included in the securities note, provide the following details for that person: </w:t>
            </w:r>
          </w:p>
          <w:p w14:paraId="17B99FE8" w14:textId="687B700D" w:rsidR="006106E9" w:rsidRPr="00702F70" w:rsidRDefault="006106E9" w:rsidP="00B02C16">
            <w:pPr>
              <w:pStyle w:val="Default"/>
              <w:numPr>
                <w:ilvl w:val="0"/>
                <w:numId w:val="14"/>
              </w:numPr>
              <w:spacing w:afterLines="60" w:after="144"/>
              <w:rPr>
                <w:rFonts w:ascii="Arial" w:hAnsi="Arial" w:cs="Arial"/>
                <w:sz w:val="18"/>
                <w:szCs w:val="18"/>
              </w:rPr>
            </w:pPr>
            <w:r w:rsidRPr="00702F70">
              <w:rPr>
                <w:rFonts w:ascii="Arial" w:hAnsi="Arial" w:cs="Arial"/>
                <w:sz w:val="18"/>
                <w:szCs w:val="18"/>
              </w:rPr>
              <w:t xml:space="preserve">name; </w:t>
            </w:r>
          </w:p>
          <w:p w14:paraId="47385535" w14:textId="65556D46" w:rsidR="006106E9" w:rsidRPr="00702F70" w:rsidRDefault="006106E9" w:rsidP="00B02C16">
            <w:pPr>
              <w:pStyle w:val="Default"/>
              <w:numPr>
                <w:ilvl w:val="0"/>
                <w:numId w:val="14"/>
              </w:numPr>
              <w:spacing w:afterLines="60" w:after="144"/>
              <w:rPr>
                <w:rFonts w:ascii="Arial" w:hAnsi="Arial" w:cs="Arial"/>
                <w:sz w:val="18"/>
                <w:szCs w:val="18"/>
              </w:rPr>
            </w:pPr>
            <w:r w:rsidRPr="00702F70">
              <w:rPr>
                <w:rFonts w:ascii="Arial" w:hAnsi="Arial" w:cs="Arial"/>
                <w:sz w:val="18"/>
                <w:szCs w:val="18"/>
              </w:rPr>
              <w:t xml:space="preserve">business address; </w:t>
            </w:r>
          </w:p>
          <w:p w14:paraId="5729A87F" w14:textId="194E033A" w:rsidR="006106E9" w:rsidRPr="00702F70" w:rsidRDefault="006106E9" w:rsidP="00B02C16">
            <w:pPr>
              <w:pStyle w:val="Default"/>
              <w:numPr>
                <w:ilvl w:val="0"/>
                <w:numId w:val="14"/>
              </w:numPr>
              <w:spacing w:afterLines="60" w:after="144"/>
              <w:rPr>
                <w:rFonts w:ascii="Arial" w:hAnsi="Arial" w:cs="Arial"/>
                <w:sz w:val="18"/>
                <w:szCs w:val="18"/>
              </w:rPr>
            </w:pPr>
            <w:r w:rsidRPr="00702F70">
              <w:rPr>
                <w:rFonts w:ascii="Arial" w:hAnsi="Arial" w:cs="Arial"/>
                <w:sz w:val="18"/>
                <w:szCs w:val="18"/>
              </w:rPr>
              <w:t xml:space="preserve">qualifications; </w:t>
            </w:r>
          </w:p>
          <w:p w14:paraId="3A4E88F7" w14:textId="3F7DA383" w:rsidR="006106E9" w:rsidRPr="00702F70" w:rsidRDefault="006106E9" w:rsidP="00B02C16">
            <w:pPr>
              <w:pStyle w:val="Default"/>
              <w:numPr>
                <w:ilvl w:val="0"/>
                <w:numId w:val="14"/>
              </w:numPr>
              <w:spacing w:afterLines="60" w:after="144"/>
              <w:rPr>
                <w:rFonts w:ascii="Arial" w:hAnsi="Arial" w:cs="Arial"/>
                <w:sz w:val="18"/>
                <w:szCs w:val="18"/>
              </w:rPr>
            </w:pPr>
            <w:r w:rsidRPr="00702F70">
              <w:rPr>
                <w:rFonts w:ascii="Arial" w:hAnsi="Arial" w:cs="Arial"/>
                <w:sz w:val="18"/>
                <w:szCs w:val="18"/>
              </w:rPr>
              <w:t xml:space="preserve">material interest if any in the issuer. </w:t>
            </w:r>
          </w:p>
          <w:p w14:paraId="71E94E69"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If the statement or report has been produced at the issuer’s request, state that such statement or report has been included in the securities note with the consent of the person who has authorised the contents of that part of the securities note </w:t>
            </w:r>
            <w:proofErr w:type="gramStart"/>
            <w:r w:rsidRPr="00702F70">
              <w:rPr>
                <w:rFonts w:ascii="Arial" w:hAnsi="Arial" w:cs="Arial"/>
                <w:sz w:val="18"/>
                <w:szCs w:val="18"/>
              </w:rPr>
              <w:t>for the purpose of</w:t>
            </w:r>
            <w:proofErr w:type="gramEnd"/>
            <w:r w:rsidRPr="00702F70">
              <w:rPr>
                <w:rFonts w:ascii="Arial" w:hAnsi="Arial" w:cs="Arial"/>
                <w:sz w:val="18"/>
                <w:szCs w:val="18"/>
              </w:rPr>
              <w:t xml:space="preserve"> the prospectus. </w:t>
            </w:r>
          </w:p>
        </w:tc>
        <w:tc>
          <w:tcPr>
            <w:tcW w:w="1134" w:type="dxa"/>
          </w:tcPr>
          <w:p w14:paraId="1E71F474"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A </w:t>
            </w:r>
          </w:p>
        </w:tc>
        <w:tc>
          <w:tcPr>
            <w:tcW w:w="992" w:type="dxa"/>
          </w:tcPr>
          <w:p w14:paraId="7A8FED7C"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41081AF4"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39376EA6" w14:textId="60E4B532" w:rsidR="006106E9" w:rsidRPr="00B02C16" w:rsidRDefault="006106E9" w:rsidP="00B02C16">
            <w:pPr>
              <w:pStyle w:val="Default"/>
              <w:spacing w:afterLines="60" w:after="144"/>
              <w:rPr>
                <w:rFonts w:ascii="Arial" w:hAnsi="Arial" w:cs="Arial"/>
                <w:sz w:val="18"/>
                <w:szCs w:val="18"/>
              </w:rPr>
            </w:pPr>
          </w:p>
        </w:tc>
      </w:tr>
      <w:tr w:rsidR="006106E9" w:rsidRPr="00B02C16" w14:paraId="0C8C1CBC" w14:textId="7EB7C116" w:rsidTr="000B0E97">
        <w:trPr>
          <w:trHeight w:val="799"/>
        </w:trPr>
        <w:tc>
          <w:tcPr>
            <w:tcW w:w="566" w:type="dxa"/>
          </w:tcPr>
          <w:p w14:paraId="02989F62" w14:textId="45D59697"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1.4 </w:t>
            </w:r>
          </w:p>
        </w:tc>
        <w:tc>
          <w:tcPr>
            <w:tcW w:w="4821" w:type="dxa"/>
          </w:tcPr>
          <w:p w14:paraId="602CDF36" w14:textId="7579B16E"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Where information has been sourced from a third party, provide a confirmation that this information has been accurately reproduced and that as far as the issuer is </w:t>
            </w:r>
            <w:r w:rsidRPr="00702F70">
              <w:rPr>
                <w:rFonts w:ascii="Arial" w:hAnsi="Arial" w:cs="Arial"/>
                <w:sz w:val="18"/>
                <w:szCs w:val="18"/>
              </w:rPr>
              <w:lastRenderedPageBreak/>
              <w:t xml:space="preserve">aware and is able to ascertain from information published by that third party, no facts have been omitted which would render the reproduced information inaccurate or misleading. In addition, identify the source(s) of the information. </w:t>
            </w:r>
          </w:p>
          <w:p w14:paraId="34271E70" w14:textId="3275B8C1" w:rsidR="006106E9" w:rsidRPr="00702F70" w:rsidRDefault="006106E9" w:rsidP="00B02C16">
            <w:pPr>
              <w:pStyle w:val="Default"/>
              <w:spacing w:afterLines="60" w:after="144"/>
              <w:rPr>
                <w:rFonts w:ascii="Arial" w:hAnsi="Arial" w:cs="Arial"/>
                <w:sz w:val="18"/>
                <w:szCs w:val="18"/>
              </w:rPr>
            </w:pPr>
          </w:p>
        </w:tc>
        <w:tc>
          <w:tcPr>
            <w:tcW w:w="1134" w:type="dxa"/>
          </w:tcPr>
          <w:p w14:paraId="5BC76C21"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lastRenderedPageBreak/>
              <w:t xml:space="preserve">Category C </w:t>
            </w:r>
          </w:p>
        </w:tc>
        <w:tc>
          <w:tcPr>
            <w:tcW w:w="992" w:type="dxa"/>
          </w:tcPr>
          <w:p w14:paraId="1D93101C"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5EF8DEFA"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6A775782" w14:textId="6C71A5F7" w:rsidR="006106E9" w:rsidRPr="00B02C16" w:rsidRDefault="006106E9" w:rsidP="00B02C16">
            <w:pPr>
              <w:pStyle w:val="Default"/>
              <w:spacing w:afterLines="60" w:after="144"/>
              <w:rPr>
                <w:rFonts w:ascii="Arial" w:hAnsi="Arial" w:cs="Arial"/>
                <w:sz w:val="18"/>
                <w:szCs w:val="18"/>
              </w:rPr>
            </w:pPr>
          </w:p>
        </w:tc>
      </w:tr>
      <w:tr w:rsidR="006106E9" w:rsidRPr="00B02C16" w14:paraId="1F9CCB1A" w14:textId="6018217E" w:rsidTr="000B0E97">
        <w:trPr>
          <w:trHeight w:val="2418"/>
        </w:trPr>
        <w:tc>
          <w:tcPr>
            <w:tcW w:w="566" w:type="dxa"/>
          </w:tcPr>
          <w:p w14:paraId="2F9A2195" w14:textId="2DFEF639"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1.5 </w:t>
            </w:r>
          </w:p>
        </w:tc>
        <w:tc>
          <w:tcPr>
            <w:tcW w:w="4821" w:type="dxa"/>
          </w:tcPr>
          <w:p w14:paraId="47071BC2"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A statement that: </w:t>
            </w:r>
          </w:p>
          <w:p w14:paraId="76C0B804" w14:textId="0F92EF29" w:rsidR="006106E9" w:rsidRPr="00702F70" w:rsidRDefault="006106E9" w:rsidP="00B02C16">
            <w:pPr>
              <w:pStyle w:val="Default"/>
              <w:numPr>
                <w:ilvl w:val="0"/>
                <w:numId w:val="16"/>
              </w:numPr>
              <w:spacing w:afterLines="60" w:after="144"/>
              <w:rPr>
                <w:rFonts w:ascii="Arial" w:hAnsi="Arial" w:cs="Arial"/>
                <w:sz w:val="18"/>
                <w:szCs w:val="18"/>
              </w:rPr>
            </w:pPr>
            <w:r w:rsidRPr="00702F70">
              <w:rPr>
                <w:rFonts w:ascii="Arial" w:hAnsi="Arial" w:cs="Arial"/>
                <w:sz w:val="18"/>
                <w:szCs w:val="18"/>
              </w:rPr>
              <w:t xml:space="preserve">this [securities note / prospectus] has been approved by the [name of competent authority], as competent authority under Regulation (EU) 2017/1129; </w:t>
            </w:r>
          </w:p>
          <w:p w14:paraId="5A6069C9" w14:textId="4B60D288" w:rsidR="006106E9" w:rsidRPr="00702F70" w:rsidRDefault="006106E9" w:rsidP="00B02C16">
            <w:pPr>
              <w:pStyle w:val="Default"/>
              <w:numPr>
                <w:ilvl w:val="0"/>
                <w:numId w:val="16"/>
              </w:numPr>
              <w:spacing w:afterLines="60" w:after="144"/>
              <w:rPr>
                <w:rFonts w:ascii="Arial" w:hAnsi="Arial" w:cs="Arial"/>
                <w:sz w:val="18"/>
                <w:szCs w:val="18"/>
              </w:rPr>
            </w:pPr>
            <w:r w:rsidRPr="00702F70">
              <w:rPr>
                <w:rFonts w:ascii="Arial" w:hAnsi="Arial" w:cs="Arial"/>
                <w:sz w:val="18"/>
                <w:szCs w:val="18"/>
              </w:rPr>
              <w:t xml:space="preserve">the [name of competent authority] only approves this [securities note / prospectus] as meeting the standards of completeness, comprehensibility and consistency imposed by Regulation (EU) 2017/1129; </w:t>
            </w:r>
          </w:p>
          <w:p w14:paraId="3FC7396F" w14:textId="5C797762" w:rsidR="006106E9" w:rsidRPr="00702F70" w:rsidRDefault="006106E9" w:rsidP="00B02C16">
            <w:pPr>
              <w:pStyle w:val="Default"/>
              <w:numPr>
                <w:ilvl w:val="0"/>
                <w:numId w:val="16"/>
              </w:numPr>
              <w:spacing w:afterLines="60" w:after="144"/>
              <w:rPr>
                <w:rFonts w:ascii="Arial" w:hAnsi="Arial" w:cs="Arial"/>
                <w:sz w:val="18"/>
                <w:szCs w:val="18"/>
              </w:rPr>
            </w:pPr>
            <w:r w:rsidRPr="00702F70">
              <w:rPr>
                <w:rFonts w:ascii="Arial" w:hAnsi="Arial" w:cs="Arial"/>
                <w:sz w:val="18"/>
                <w:szCs w:val="18"/>
              </w:rPr>
              <w:t xml:space="preserve">such approval should not be considered as an endorsement of the quality of the securities that are the subject of this [securities note / prospectus]; and </w:t>
            </w:r>
          </w:p>
          <w:p w14:paraId="0292A260" w14:textId="5DCEF07E" w:rsidR="006106E9" w:rsidRPr="00702F70" w:rsidRDefault="006106E9" w:rsidP="00B02C16">
            <w:pPr>
              <w:pStyle w:val="Default"/>
              <w:numPr>
                <w:ilvl w:val="0"/>
                <w:numId w:val="16"/>
              </w:numPr>
              <w:spacing w:afterLines="60" w:after="144"/>
              <w:rPr>
                <w:rFonts w:ascii="Arial" w:hAnsi="Arial" w:cs="Arial"/>
                <w:sz w:val="18"/>
                <w:szCs w:val="18"/>
              </w:rPr>
            </w:pPr>
            <w:r w:rsidRPr="00702F70">
              <w:rPr>
                <w:rFonts w:ascii="Arial" w:hAnsi="Arial" w:cs="Arial"/>
                <w:sz w:val="18"/>
                <w:szCs w:val="18"/>
              </w:rPr>
              <w:t xml:space="preserve">investors should make their own assessment as to the suitability of investing in the securities. </w:t>
            </w:r>
          </w:p>
        </w:tc>
        <w:tc>
          <w:tcPr>
            <w:tcW w:w="1134" w:type="dxa"/>
          </w:tcPr>
          <w:p w14:paraId="4E6BFB84"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A </w:t>
            </w:r>
          </w:p>
        </w:tc>
        <w:tc>
          <w:tcPr>
            <w:tcW w:w="992" w:type="dxa"/>
          </w:tcPr>
          <w:p w14:paraId="1A2981B9"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032F8D90"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18C9C128" w14:textId="43AA9C00" w:rsidR="006106E9" w:rsidRPr="00B02C16" w:rsidRDefault="006106E9" w:rsidP="00B02C16">
            <w:pPr>
              <w:pStyle w:val="Default"/>
              <w:spacing w:afterLines="60" w:after="144"/>
              <w:rPr>
                <w:rFonts w:ascii="Arial" w:hAnsi="Arial" w:cs="Arial"/>
                <w:sz w:val="18"/>
                <w:szCs w:val="18"/>
              </w:rPr>
            </w:pPr>
          </w:p>
        </w:tc>
      </w:tr>
      <w:tr w:rsidR="006106E9" w:rsidRPr="00B02C16" w14:paraId="7BB9A585" w14:textId="67BB35C8" w:rsidTr="000B0E97">
        <w:trPr>
          <w:trHeight w:val="331"/>
        </w:trPr>
        <w:tc>
          <w:tcPr>
            <w:tcW w:w="566" w:type="dxa"/>
          </w:tcPr>
          <w:p w14:paraId="6E26DEDF" w14:textId="5ADE24F0" w:rsidR="006106E9" w:rsidRPr="00702F70" w:rsidRDefault="006106E9" w:rsidP="00B02C16">
            <w:pPr>
              <w:pStyle w:val="Default"/>
              <w:spacing w:afterLines="60" w:after="144"/>
              <w:rPr>
                <w:rFonts w:ascii="Arial" w:hAnsi="Arial" w:cs="Arial"/>
                <w:bCs/>
                <w:sz w:val="18"/>
                <w:szCs w:val="18"/>
              </w:rPr>
            </w:pPr>
            <w:r w:rsidRPr="00702F70">
              <w:rPr>
                <w:rFonts w:ascii="Arial" w:hAnsi="Arial" w:cs="Arial"/>
                <w:bCs/>
                <w:sz w:val="18"/>
                <w:szCs w:val="18"/>
              </w:rPr>
              <w:t>2</w:t>
            </w:r>
          </w:p>
        </w:tc>
        <w:tc>
          <w:tcPr>
            <w:tcW w:w="4821" w:type="dxa"/>
          </w:tcPr>
          <w:p w14:paraId="644112DC" w14:textId="41798332" w:rsidR="006106E9" w:rsidRPr="000B0E97" w:rsidRDefault="00B02C16" w:rsidP="00B02C16">
            <w:pPr>
              <w:pStyle w:val="Default"/>
              <w:spacing w:afterLines="60" w:after="144"/>
              <w:rPr>
                <w:rFonts w:ascii="Arial" w:hAnsi="Arial" w:cs="Arial"/>
                <w:b/>
                <w:sz w:val="18"/>
                <w:szCs w:val="18"/>
              </w:rPr>
            </w:pPr>
            <w:r w:rsidRPr="000B0E97">
              <w:rPr>
                <w:rFonts w:ascii="Arial" w:hAnsi="Arial" w:cs="Arial"/>
                <w:b/>
                <w:sz w:val="18"/>
                <w:szCs w:val="18"/>
              </w:rPr>
              <w:t>RISK FACTORS</w:t>
            </w:r>
          </w:p>
        </w:tc>
        <w:tc>
          <w:tcPr>
            <w:tcW w:w="1134" w:type="dxa"/>
          </w:tcPr>
          <w:p w14:paraId="2F7D79E2"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128F5D9B"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55833387"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140B19F1" w14:textId="3E942CB0" w:rsidR="006106E9" w:rsidRPr="00B02C16" w:rsidRDefault="006106E9" w:rsidP="00B02C16">
            <w:pPr>
              <w:pStyle w:val="Default"/>
              <w:spacing w:afterLines="60" w:after="144"/>
              <w:rPr>
                <w:rFonts w:ascii="Arial" w:hAnsi="Arial" w:cs="Arial"/>
                <w:sz w:val="18"/>
                <w:szCs w:val="18"/>
              </w:rPr>
            </w:pPr>
          </w:p>
        </w:tc>
      </w:tr>
      <w:tr w:rsidR="006106E9" w:rsidRPr="00B02C16" w14:paraId="6A04B81C" w14:textId="02EFC686" w:rsidTr="000B0E97">
        <w:trPr>
          <w:trHeight w:val="3385"/>
        </w:trPr>
        <w:tc>
          <w:tcPr>
            <w:tcW w:w="566" w:type="dxa"/>
          </w:tcPr>
          <w:p w14:paraId="1A6D392A" w14:textId="081132D9"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2.1 </w:t>
            </w:r>
          </w:p>
        </w:tc>
        <w:tc>
          <w:tcPr>
            <w:tcW w:w="4821" w:type="dxa"/>
          </w:tcPr>
          <w:p w14:paraId="6B36CC9C" w14:textId="173BF870"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A description of the material risks that are specific to the securities being offered and/or admitted to trading in a limited number of categories, in a headed ‘Risk Factors’. </w:t>
            </w:r>
          </w:p>
          <w:p w14:paraId="30545A09"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Risks to be disclosed shall include: </w:t>
            </w:r>
          </w:p>
          <w:p w14:paraId="2F0ECB56" w14:textId="4E24361D" w:rsidR="006106E9" w:rsidRPr="00702F70" w:rsidRDefault="006106E9" w:rsidP="00B02C16">
            <w:pPr>
              <w:pStyle w:val="Default"/>
              <w:numPr>
                <w:ilvl w:val="0"/>
                <w:numId w:val="18"/>
              </w:numPr>
              <w:spacing w:afterLines="60" w:after="144"/>
              <w:rPr>
                <w:rFonts w:ascii="Arial" w:hAnsi="Arial" w:cs="Arial"/>
                <w:sz w:val="18"/>
                <w:szCs w:val="18"/>
              </w:rPr>
            </w:pPr>
            <w:r w:rsidRPr="00702F70">
              <w:rPr>
                <w:rFonts w:ascii="Arial" w:hAnsi="Arial" w:cs="Arial"/>
                <w:sz w:val="18"/>
                <w:szCs w:val="18"/>
              </w:rPr>
              <w:t xml:space="preserve">those resulting from the level of subordination of a security and the impact on the expected size or timing of payments to holders of the securities under bankruptcy, or any other similar procedure, including, where relevant, the insolvency of a credit institution or its resolution or restructuring in accordance with </w:t>
            </w:r>
            <w:r w:rsidR="00EE2BA9" w:rsidRPr="00702F70">
              <w:rPr>
                <w:rFonts w:ascii="Arial" w:hAnsi="Arial" w:cs="Arial"/>
                <w:sz w:val="18"/>
                <w:szCs w:val="18"/>
              </w:rPr>
              <w:t xml:space="preserve">the UK law which implemented </w:t>
            </w:r>
            <w:r w:rsidRPr="00702F70">
              <w:rPr>
                <w:rFonts w:ascii="Arial" w:hAnsi="Arial" w:cs="Arial"/>
                <w:sz w:val="18"/>
                <w:szCs w:val="18"/>
              </w:rPr>
              <w:t xml:space="preserve">Directive 2014/59/EU; </w:t>
            </w:r>
          </w:p>
          <w:p w14:paraId="14F1D179" w14:textId="5B906135" w:rsidR="006106E9" w:rsidRPr="00702F70" w:rsidRDefault="006106E9" w:rsidP="00B02C16">
            <w:pPr>
              <w:pStyle w:val="Default"/>
              <w:numPr>
                <w:ilvl w:val="0"/>
                <w:numId w:val="18"/>
              </w:numPr>
              <w:spacing w:afterLines="60" w:after="144"/>
              <w:rPr>
                <w:rFonts w:ascii="Arial" w:hAnsi="Arial" w:cs="Arial"/>
                <w:sz w:val="18"/>
                <w:szCs w:val="18"/>
              </w:rPr>
            </w:pPr>
            <w:r w:rsidRPr="00702F70">
              <w:rPr>
                <w:rFonts w:ascii="Arial" w:hAnsi="Arial" w:cs="Arial"/>
                <w:sz w:val="18"/>
                <w:szCs w:val="18"/>
              </w:rPr>
              <w:t xml:space="preserve">in cases where the securities are guaranteed, the specific and material risks related to the guarantor to the extent they are relevant to its ability to fulfil its commitment under the guarantee. </w:t>
            </w:r>
          </w:p>
          <w:p w14:paraId="1BFDCF66"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In each category the most material risks, in the assessment of the issuer, offeror or person asking for admission to trading on a regulated market, </w:t>
            </w:r>
            <w:proofErr w:type="gramStart"/>
            <w:r w:rsidRPr="00702F70">
              <w:rPr>
                <w:rFonts w:ascii="Arial" w:hAnsi="Arial" w:cs="Arial"/>
                <w:sz w:val="18"/>
                <w:szCs w:val="18"/>
              </w:rPr>
              <w:t>taking into account</w:t>
            </w:r>
            <w:proofErr w:type="gramEnd"/>
            <w:r w:rsidRPr="00702F70">
              <w:rPr>
                <w:rFonts w:ascii="Arial" w:hAnsi="Arial" w:cs="Arial"/>
                <w:sz w:val="18"/>
                <w:szCs w:val="18"/>
              </w:rPr>
              <w:t xml:space="preserve"> the negative impact on the issuer and the securities and the probability of their occurrence, shall be set out first. The risks shall be corroborated by the content of the securities note. </w:t>
            </w:r>
          </w:p>
        </w:tc>
        <w:tc>
          <w:tcPr>
            <w:tcW w:w="1134" w:type="dxa"/>
          </w:tcPr>
          <w:p w14:paraId="730A379F"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A </w:t>
            </w:r>
          </w:p>
        </w:tc>
        <w:tc>
          <w:tcPr>
            <w:tcW w:w="992" w:type="dxa"/>
          </w:tcPr>
          <w:p w14:paraId="03A10FED"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389D0A3E"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439FAC1D" w14:textId="47D45A67" w:rsidR="006106E9" w:rsidRPr="00B02C16" w:rsidRDefault="006106E9" w:rsidP="00B02C16">
            <w:pPr>
              <w:pStyle w:val="Default"/>
              <w:spacing w:afterLines="60" w:after="144"/>
              <w:rPr>
                <w:rFonts w:ascii="Arial" w:hAnsi="Arial" w:cs="Arial"/>
                <w:sz w:val="18"/>
                <w:szCs w:val="18"/>
              </w:rPr>
            </w:pPr>
          </w:p>
        </w:tc>
      </w:tr>
      <w:tr w:rsidR="006106E9" w:rsidRPr="00B02C16" w14:paraId="4251614C" w14:textId="3B138782" w:rsidTr="000B0E97">
        <w:trPr>
          <w:trHeight w:val="369"/>
        </w:trPr>
        <w:tc>
          <w:tcPr>
            <w:tcW w:w="566" w:type="dxa"/>
          </w:tcPr>
          <w:p w14:paraId="4402EE1E" w14:textId="0835BA24" w:rsidR="006106E9" w:rsidRPr="00702F70" w:rsidRDefault="006106E9" w:rsidP="00B02C16">
            <w:pPr>
              <w:pStyle w:val="Default"/>
              <w:spacing w:afterLines="60" w:after="144"/>
              <w:rPr>
                <w:rFonts w:ascii="Arial" w:hAnsi="Arial" w:cs="Arial"/>
                <w:bCs/>
                <w:sz w:val="18"/>
                <w:szCs w:val="18"/>
              </w:rPr>
            </w:pPr>
            <w:r w:rsidRPr="00702F70">
              <w:rPr>
                <w:rFonts w:ascii="Arial" w:hAnsi="Arial" w:cs="Arial"/>
                <w:bCs/>
                <w:sz w:val="18"/>
                <w:szCs w:val="18"/>
              </w:rPr>
              <w:t>3</w:t>
            </w:r>
          </w:p>
        </w:tc>
        <w:tc>
          <w:tcPr>
            <w:tcW w:w="4821" w:type="dxa"/>
          </w:tcPr>
          <w:p w14:paraId="3F75CB4B" w14:textId="15F29A61" w:rsidR="006106E9" w:rsidRPr="000B0E97" w:rsidRDefault="00B02C16" w:rsidP="00B02C16">
            <w:pPr>
              <w:pStyle w:val="Default"/>
              <w:spacing w:afterLines="60" w:after="144"/>
              <w:rPr>
                <w:rFonts w:ascii="Arial" w:hAnsi="Arial" w:cs="Arial"/>
                <w:b/>
                <w:sz w:val="18"/>
                <w:szCs w:val="18"/>
              </w:rPr>
            </w:pPr>
            <w:r w:rsidRPr="000B0E97">
              <w:rPr>
                <w:rFonts w:ascii="Arial" w:hAnsi="Arial" w:cs="Arial"/>
                <w:b/>
                <w:sz w:val="18"/>
                <w:szCs w:val="18"/>
              </w:rPr>
              <w:t>ESSENTIAL INFORMATION</w:t>
            </w:r>
          </w:p>
        </w:tc>
        <w:tc>
          <w:tcPr>
            <w:tcW w:w="1134" w:type="dxa"/>
          </w:tcPr>
          <w:p w14:paraId="2504C048"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2907BCC0"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68801F40"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77425E57" w14:textId="588E5C84" w:rsidR="006106E9" w:rsidRPr="00B02C16" w:rsidRDefault="006106E9" w:rsidP="00B02C16">
            <w:pPr>
              <w:pStyle w:val="Default"/>
              <w:spacing w:afterLines="60" w:after="144"/>
              <w:rPr>
                <w:rFonts w:ascii="Arial" w:hAnsi="Arial" w:cs="Arial"/>
                <w:sz w:val="18"/>
                <w:szCs w:val="18"/>
              </w:rPr>
            </w:pPr>
          </w:p>
        </w:tc>
      </w:tr>
      <w:tr w:rsidR="006106E9" w:rsidRPr="00B02C16" w14:paraId="5F7BC965" w14:textId="33B10F24" w:rsidTr="000B0E97">
        <w:trPr>
          <w:trHeight w:val="583"/>
        </w:trPr>
        <w:tc>
          <w:tcPr>
            <w:tcW w:w="566" w:type="dxa"/>
          </w:tcPr>
          <w:p w14:paraId="63864711" w14:textId="565FE3F9"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3.1 </w:t>
            </w:r>
          </w:p>
        </w:tc>
        <w:tc>
          <w:tcPr>
            <w:tcW w:w="4821" w:type="dxa"/>
          </w:tcPr>
          <w:p w14:paraId="3161343D"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Interest of natural and legal persons involved in the issue. </w:t>
            </w:r>
          </w:p>
          <w:p w14:paraId="791DD290"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A description of any interest, including a conflict of interest that is material to the issue, detailing the persons involved and the nature of the interest. </w:t>
            </w:r>
          </w:p>
        </w:tc>
        <w:tc>
          <w:tcPr>
            <w:tcW w:w="1134" w:type="dxa"/>
          </w:tcPr>
          <w:p w14:paraId="41C96003" w14:textId="77777777" w:rsidR="00B02C16" w:rsidRDefault="00B02C16" w:rsidP="00B02C16">
            <w:pPr>
              <w:pStyle w:val="Default"/>
              <w:spacing w:afterLines="60" w:after="144"/>
              <w:rPr>
                <w:rFonts w:ascii="Arial" w:hAnsi="Arial" w:cs="Arial"/>
                <w:sz w:val="18"/>
                <w:szCs w:val="18"/>
              </w:rPr>
            </w:pPr>
          </w:p>
          <w:p w14:paraId="0823C651" w14:textId="675340E1"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C </w:t>
            </w:r>
          </w:p>
        </w:tc>
        <w:tc>
          <w:tcPr>
            <w:tcW w:w="992" w:type="dxa"/>
          </w:tcPr>
          <w:p w14:paraId="009D14C7"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25B04368"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2A9EA3FB" w14:textId="4E3A17CF" w:rsidR="006106E9" w:rsidRPr="00B02C16" w:rsidRDefault="006106E9" w:rsidP="00B02C16">
            <w:pPr>
              <w:pStyle w:val="Default"/>
              <w:spacing w:afterLines="60" w:after="144"/>
              <w:rPr>
                <w:rFonts w:ascii="Arial" w:hAnsi="Arial" w:cs="Arial"/>
                <w:sz w:val="18"/>
                <w:szCs w:val="18"/>
              </w:rPr>
            </w:pPr>
          </w:p>
        </w:tc>
      </w:tr>
      <w:tr w:rsidR="006106E9" w:rsidRPr="00B02C16" w14:paraId="26AB7A6E" w14:textId="69850779" w:rsidTr="000B0E97">
        <w:trPr>
          <w:trHeight w:val="110"/>
        </w:trPr>
        <w:tc>
          <w:tcPr>
            <w:tcW w:w="566" w:type="dxa"/>
          </w:tcPr>
          <w:p w14:paraId="2AEA1BD5" w14:textId="37B99EC0"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3.2 </w:t>
            </w:r>
          </w:p>
        </w:tc>
        <w:tc>
          <w:tcPr>
            <w:tcW w:w="4821" w:type="dxa"/>
          </w:tcPr>
          <w:p w14:paraId="723A82AF"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The use and estimated net amount of the proceeds. </w:t>
            </w:r>
          </w:p>
        </w:tc>
        <w:tc>
          <w:tcPr>
            <w:tcW w:w="1134" w:type="dxa"/>
          </w:tcPr>
          <w:p w14:paraId="49B45847"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C </w:t>
            </w:r>
          </w:p>
        </w:tc>
        <w:tc>
          <w:tcPr>
            <w:tcW w:w="992" w:type="dxa"/>
          </w:tcPr>
          <w:p w14:paraId="002B337A"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3F5C9FBA"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2F7CA1EC" w14:textId="2A77574B" w:rsidR="006106E9" w:rsidRPr="00B02C16" w:rsidRDefault="006106E9" w:rsidP="00B02C16">
            <w:pPr>
              <w:pStyle w:val="Default"/>
              <w:spacing w:afterLines="60" w:after="144"/>
              <w:rPr>
                <w:rFonts w:ascii="Arial" w:hAnsi="Arial" w:cs="Arial"/>
                <w:sz w:val="18"/>
                <w:szCs w:val="18"/>
              </w:rPr>
            </w:pPr>
          </w:p>
        </w:tc>
      </w:tr>
      <w:tr w:rsidR="006106E9" w:rsidRPr="00B02C16" w14:paraId="61421916" w14:textId="62EAB64D" w:rsidTr="000B0E97">
        <w:trPr>
          <w:trHeight w:val="482"/>
        </w:trPr>
        <w:tc>
          <w:tcPr>
            <w:tcW w:w="566" w:type="dxa"/>
          </w:tcPr>
          <w:p w14:paraId="47699786" w14:textId="72B68DB7" w:rsidR="006106E9" w:rsidRPr="00702F70" w:rsidRDefault="006106E9" w:rsidP="00B02C16">
            <w:pPr>
              <w:pStyle w:val="Default"/>
              <w:spacing w:afterLines="60" w:after="144"/>
              <w:rPr>
                <w:rFonts w:ascii="Arial" w:hAnsi="Arial" w:cs="Arial"/>
                <w:bCs/>
                <w:sz w:val="18"/>
                <w:szCs w:val="18"/>
              </w:rPr>
            </w:pPr>
            <w:r w:rsidRPr="00702F70">
              <w:rPr>
                <w:rFonts w:ascii="Arial" w:hAnsi="Arial" w:cs="Arial"/>
                <w:bCs/>
                <w:sz w:val="18"/>
                <w:szCs w:val="18"/>
              </w:rPr>
              <w:t>4</w:t>
            </w:r>
          </w:p>
        </w:tc>
        <w:tc>
          <w:tcPr>
            <w:tcW w:w="4821" w:type="dxa"/>
          </w:tcPr>
          <w:p w14:paraId="38E6BBF5" w14:textId="7F6C8549" w:rsidR="006106E9" w:rsidRPr="000B0E97" w:rsidRDefault="006106E9" w:rsidP="00B02C16">
            <w:pPr>
              <w:pStyle w:val="Default"/>
              <w:spacing w:afterLines="60" w:after="144"/>
              <w:rPr>
                <w:rFonts w:ascii="Arial" w:hAnsi="Arial" w:cs="Arial"/>
                <w:b/>
                <w:sz w:val="18"/>
                <w:szCs w:val="18"/>
              </w:rPr>
            </w:pPr>
            <w:r w:rsidRPr="000B0E97">
              <w:rPr>
                <w:rFonts w:ascii="Arial" w:hAnsi="Arial" w:cs="Arial"/>
                <w:b/>
                <w:bCs/>
                <w:sz w:val="18"/>
                <w:szCs w:val="18"/>
              </w:rPr>
              <w:t xml:space="preserve">INFORMATION CONCERNING THE SECURITIES TO BE ADMITTED TO TRADING </w:t>
            </w:r>
          </w:p>
        </w:tc>
        <w:tc>
          <w:tcPr>
            <w:tcW w:w="1134" w:type="dxa"/>
          </w:tcPr>
          <w:p w14:paraId="06C57C66"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1F4830A8"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405767DE"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61609D89" w14:textId="627F150C" w:rsidR="006106E9" w:rsidRPr="00B02C16" w:rsidRDefault="006106E9" w:rsidP="00B02C16">
            <w:pPr>
              <w:pStyle w:val="Default"/>
              <w:spacing w:afterLines="60" w:after="144"/>
              <w:rPr>
                <w:rFonts w:ascii="Arial" w:hAnsi="Arial" w:cs="Arial"/>
                <w:sz w:val="18"/>
                <w:szCs w:val="18"/>
              </w:rPr>
            </w:pPr>
          </w:p>
        </w:tc>
      </w:tr>
      <w:tr w:rsidR="006106E9" w:rsidRPr="00B02C16" w14:paraId="72927B79" w14:textId="25362FB0" w:rsidTr="000B0E97">
        <w:trPr>
          <w:trHeight w:val="110"/>
        </w:trPr>
        <w:tc>
          <w:tcPr>
            <w:tcW w:w="566" w:type="dxa"/>
          </w:tcPr>
          <w:p w14:paraId="3A05AAF6" w14:textId="670BF6AD"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4.1 </w:t>
            </w:r>
          </w:p>
        </w:tc>
        <w:tc>
          <w:tcPr>
            <w:tcW w:w="4821" w:type="dxa"/>
          </w:tcPr>
          <w:p w14:paraId="067C613C"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Total amount of securities being admitted to trading. </w:t>
            </w:r>
          </w:p>
        </w:tc>
        <w:tc>
          <w:tcPr>
            <w:tcW w:w="1134" w:type="dxa"/>
          </w:tcPr>
          <w:p w14:paraId="6CAAE14F"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C </w:t>
            </w:r>
          </w:p>
        </w:tc>
        <w:tc>
          <w:tcPr>
            <w:tcW w:w="992" w:type="dxa"/>
          </w:tcPr>
          <w:p w14:paraId="5D2230CB"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570CA116"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2AD0400A" w14:textId="78831013" w:rsidR="006106E9" w:rsidRPr="00B02C16" w:rsidRDefault="006106E9" w:rsidP="00B02C16">
            <w:pPr>
              <w:pStyle w:val="Default"/>
              <w:spacing w:afterLines="60" w:after="144"/>
              <w:rPr>
                <w:rFonts w:ascii="Arial" w:hAnsi="Arial" w:cs="Arial"/>
                <w:sz w:val="18"/>
                <w:szCs w:val="18"/>
              </w:rPr>
            </w:pPr>
          </w:p>
        </w:tc>
      </w:tr>
      <w:tr w:rsidR="006106E9" w:rsidRPr="00B02C16" w14:paraId="637F4BD1" w14:textId="5391F104" w:rsidTr="000B0E97">
        <w:trPr>
          <w:trHeight w:val="246"/>
        </w:trPr>
        <w:tc>
          <w:tcPr>
            <w:tcW w:w="566" w:type="dxa"/>
          </w:tcPr>
          <w:p w14:paraId="7897C0D2" w14:textId="51033D43"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lastRenderedPageBreak/>
              <w:t xml:space="preserve">4.2 </w:t>
            </w:r>
          </w:p>
        </w:tc>
        <w:tc>
          <w:tcPr>
            <w:tcW w:w="4821" w:type="dxa"/>
          </w:tcPr>
          <w:p w14:paraId="0D16BEDA" w14:textId="5FE4C67F" w:rsidR="006106E9" w:rsidRPr="00702F70" w:rsidRDefault="006106E9" w:rsidP="00B02C16">
            <w:pPr>
              <w:pStyle w:val="Default"/>
              <w:numPr>
                <w:ilvl w:val="0"/>
                <w:numId w:val="20"/>
              </w:numPr>
              <w:spacing w:afterLines="60" w:after="144"/>
              <w:rPr>
                <w:rFonts w:ascii="Arial" w:hAnsi="Arial" w:cs="Arial"/>
                <w:sz w:val="18"/>
                <w:szCs w:val="18"/>
              </w:rPr>
            </w:pPr>
            <w:r w:rsidRPr="00702F70">
              <w:rPr>
                <w:rFonts w:ascii="Arial" w:hAnsi="Arial" w:cs="Arial"/>
                <w:sz w:val="18"/>
                <w:szCs w:val="18"/>
              </w:rPr>
              <w:t xml:space="preserve">A description of the type and the class of the securities being admitted to trading; </w:t>
            </w:r>
          </w:p>
          <w:p w14:paraId="3CA45709" w14:textId="6B5B4CBA" w:rsidR="006106E9" w:rsidRPr="00702F70" w:rsidRDefault="006106E9" w:rsidP="00B02C16">
            <w:pPr>
              <w:pStyle w:val="Default"/>
              <w:numPr>
                <w:ilvl w:val="0"/>
                <w:numId w:val="20"/>
              </w:numPr>
              <w:spacing w:afterLines="60" w:after="144"/>
              <w:rPr>
                <w:rFonts w:ascii="Arial" w:hAnsi="Arial" w:cs="Arial"/>
                <w:sz w:val="18"/>
                <w:szCs w:val="18"/>
              </w:rPr>
            </w:pPr>
            <w:r w:rsidRPr="00702F70">
              <w:rPr>
                <w:rFonts w:ascii="Arial" w:hAnsi="Arial" w:cs="Arial"/>
                <w:sz w:val="18"/>
                <w:szCs w:val="18"/>
              </w:rPr>
              <w:t>The international security identification number (‘ISIN’).</w:t>
            </w:r>
          </w:p>
        </w:tc>
        <w:tc>
          <w:tcPr>
            <w:tcW w:w="1134" w:type="dxa"/>
          </w:tcPr>
          <w:p w14:paraId="5F7B5F08"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B </w:t>
            </w:r>
          </w:p>
          <w:p w14:paraId="4839B47B" w14:textId="364D122A" w:rsidR="00B02C16" w:rsidRPr="00B02C16" w:rsidRDefault="00B02C16" w:rsidP="00B02C16">
            <w:pPr>
              <w:pStyle w:val="Default"/>
              <w:spacing w:afterLines="60" w:after="144"/>
              <w:rPr>
                <w:rFonts w:ascii="Arial" w:hAnsi="Arial" w:cs="Arial"/>
                <w:sz w:val="6"/>
                <w:szCs w:val="18"/>
              </w:rPr>
            </w:pPr>
          </w:p>
          <w:p w14:paraId="07ABC3B3" w14:textId="341FEFA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Category C</w:t>
            </w:r>
          </w:p>
        </w:tc>
        <w:tc>
          <w:tcPr>
            <w:tcW w:w="992" w:type="dxa"/>
          </w:tcPr>
          <w:p w14:paraId="15DC0B00"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3D5A3642"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20D80970" w14:textId="31E51B6F" w:rsidR="006106E9" w:rsidRPr="00B02C16" w:rsidRDefault="006106E9" w:rsidP="00B02C16">
            <w:pPr>
              <w:pStyle w:val="Default"/>
              <w:spacing w:afterLines="60" w:after="144"/>
              <w:rPr>
                <w:rFonts w:ascii="Arial" w:hAnsi="Arial" w:cs="Arial"/>
                <w:sz w:val="18"/>
                <w:szCs w:val="18"/>
              </w:rPr>
            </w:pPr>
          </w:p>
        </w:tc>
      </w:tr>
      <w:tr w:rsidR="006106E9" w:rsidRPr="00B02C16" w14:paraId="327E1478" w14:textId="0ECF0DCE" w:rsidTr="000B0E97">
        <w:trPr>
          <w:trHeight w:val="110"/>
        </w:trPr>
        <w:tc>
          <w:tcPr>
            <w:tcW w:w="566" w:type="dxa"/>
          </w:tcPr>
          <w:p w14:paraId="481FD564" w14:textId="04521B32"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4.3 </w:t>
            </w:r>
          </w:p>
        </w:tc>
        <w:tc>
          <w:tcPr>
            <w:tcW w:w="4821" w:type="dxa"/>
          </w:tcPr>
          <w:p w14:paraId="084A3E24"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Legislation under which the securities have been created. </w:t>
            </w:r>
          </w:p>
        </w:tc>
        <w:tc>
          <w:tcPr>
            <w:tcW w:w="1134" w:type="dxa"/>
          </w:tcPr>
          <w:p w14:paraId="233E9245"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A </w:t>
            </w:r>
          </w:p>
        </w:tc>
        <w:tc>
          <w:tcPr>
            <w:tcW w:w="992" w:type="dxa"/>
          </w:tcPr>
          <w:p w14:paraId="00D73555"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3C3EDA0A"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38515BF2" w14:textId="671C1AD9" w:rsidR="006106E9" w:rsidRPr="00B02C16" w:rsidRDefault="006106E9" w:rsidP="00B02C16">
            <w:pPr>
              <w:pStyle w:val="Default"/>
              <w:spacing w:afterLines="60" w:after="144"/>
              <w:rPr>
                <w:rFonts w:ascii="Arial" w:hAnsi="Arial" w:cs="Arial"/>
                <w:sz w:val="18"/>
                <w:szCs w:val="18"/>
              </w:rPr>
            </w:pPr>
          </w:p>
        </w:tc>
      </w:tr>
      <w:tr w:rsidR="006106E9" w:rsidRPr="00B02C16" w14:paraId="7FF639BD" w14:textId="21B7C12E" w:rsidTr="000B0E97">
        <w:trPr>
          <w:trHeight w:val="385"/>
        </w:trPr>
        <w:tc>
          <w:tcPr>
            <w:tcW w:w="566" w:type="dxa"/>
          </w:tcPr>
          <w:p w14:paraId="29E40A4D" w14:textId="5CE9F733"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4.4 </w:t>
            </w:r>
          </w:p>
        </w:tc>
        <w:tc>
          <w:tcPr>
            <w:tcW w:w="4821" w:type="dxa"/>
          </w:tcPr>
          <w:p w14:paraId="41F4EA1D" w14:textId="0FB2A6CE" w:rsidR="006106E9" w:rsidRPr="00702F70" w:rsidRDefault="006106E9" w:rsidP="00B02C16">
            <w:pPr>
              <w:pStyle w:val="Default"/>
              <w:numPr>
                <w:ilvl w:val="0"/>
                <w:numId w:val="22"/>
              </w:numPr>
              <w:spacing w:afterLines="60" w:after="144"/>
              <w:rPr>
                <w:rFonts w:ascii="Arial" w:hAnsi="Arial" w:cs="Arial"/>
                <w:sz w:val="18"/>
                <w:szCs w:val="18"/>
              </w:rPr>
            </w:pPr>
            <w:r w:rsidRPr="00702F70">
              <w:rPr>
                <w:rFonts w:ascii="Arial" w:hAnsi="Arial" w:cs="Arial"/>
                <w:sz w:val="18"/>
                <w:szCs w:val="18"/>
              </w:rPr>
              <w:t xml:space="preserve">An indication of whether the securities are in registered or bearer form and whether the securities are in certificated or book-entry form. </w:t>
            </w:r>
          </w:p>
          <w:p w14:paraId="6BC629CF" w14:textId="2F415599" w:rsidR="006106E9" w:rsidRPr="00702F70" w:rsidRDefault="006106E9" w:rsidP="00B02C16">
            <w:pPr>
              <w:pStyle w:val="Default"/>
              <w:numPr>
                <w:ilvl w:val="0"/>
                <w:numId w:val="22"/>
              </w:numPr>
              <w:spacing w:afterLines="60" w:after="144"/>
              <w:rPr>
                <w:rFonts w:ascii="Arial" w:hAnsi="Arial" w:cs="Arial"/>
                <w:sz w:val="18"/>
                <w:szCs w:val="18"/>
              </w:rPr>
            </w:pPr>
            <w:r w:rsidRPr="00702F70">
              <w:rPr>
                <w:rFonts w:ascii="Arial" w:hAnsi="Arial" w:cs="Arial"/>
                <w:sz w:val="18"/>
                <w:szCs w:val="18"/>
              </w:rPr>
              <w:t xml:space="preserve">In the case of securities registered in book-entry form, the name and address of the entity in charge of keeping the records. </w:t>
            </w:r>
          </w:p>
        </w:tc>
        <w:tc>
          <w:tcPr>
            <w:tcW w:w="1134" w:type="dxa"/>
          </w:tcPr>
          <w:p w14:paraId="0D8B4D0C"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A </w:t>
            </w:r>
          </w:p>
          <w:p w14:paraId="57CD182F" w14:textId="77777777" w:rsidR="006106E9" w:rsidRPr="00B02C16" w:rsidRDefault="006106E9" w:rsidP="00B02C16">
            <w:pPr>
              <w:pStyle w:val="Default"/>
              <w:spacing w:afterLines="60" w:after="144"/>
              <w:rPr>
                <w:rFonts w:ascii="Arial" w:hAnsi="Arial" w:cs="Arial"/>
                <w:sz w:val="18"/>
                <w:szCs w:val="18"/>
              </w:rPr>
            </w:pPr>
          </w:p>
          <w:p w14:paraId="2C3ECAC9" w14:textId="7C6C0A1E"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Category C</w:t>
            </w:r>
          </w:p>
        </w:tc>
        <w:tc>
          <w:tcPr>
            <w:tcW w:w="992" w:type="dxa"/>
          </w:tcPr>
          <w:p w14:paraId="3C3A921D"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5D9B083E"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217ABF14" w14:textId="4074D84E" w:rsidR="006106E9" w:rsidRPr="00B02C16" w:rsidRDefault="006106E9" w:rsidP="00B02C16">
            <w:pPr>
              <w:pStyle w:val="Default"/>
              <w:spacing w:afterLines="60" w:after="144"/>
              <w:rPr>
                <w:rFonts w:ascii="Arial" w:hAnsi="Arial" w:cs="Arial"/>
                <w:sz w:val="18"/>
                <w:szCs w:val="18"/>
              </w:rPr>
            </w:pPr>
          </w:p>
        </w:tc>
      </w:tr>
      <w:tr w:rsidR="006106E9" w:rsidRPr="00B02C16" w14:paraId="0E50480B" w14:textId="2509A061" w:rsidTr="000B0E97">
        <w:trPr>
          <w:trHeight w:val="110"/>
        </w:trPr>
        <w:tc>
          <w:tcPr>
            <w:tcW w:w="566" w:type="dxa"/>
          </w:tcPr>
          <w:p w14:paraId="572CE375" w14:textId="16BD358C"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4.5 </w:t>
            </w:r>
          </w:p>
        </w:tc>
        <w:tc>
          <w:tcPr>
            <w:tcW w:w="4821" w:type="dxa"/>
          </w:tcPr>
          <w:p w14:paraId="701EF570"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Currency of the securities issue. </w:t>
            </w:r>
          </w:p>
        </w:tc>
        <w:tc>
          <w:tcPr>
            <w:tcW w:w="1134" w:type="dxa"/>
          </w:tcPr>
          <w:p w14:paraId="6EBAC624"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C </w:t>
            </w:r>
          </w:p>
        </w:tc>
        <w:tc>
          <w:tcPr>
            <w:tcW w:w="992" w:type="dxa"/>
          </w:tcPr>
          <w:p w14:paraId="2035CE0D"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16C55554"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7D5A7776" w14:textId="3623CEE7" w:rsidR="006106E9" w:rsidRPr="00B02C16" w:rsidRDefault="006106E9" w:rsidP="00B02C16">
            <w:pPr>
              <w:pStyle w:val="Default"/>
              <w:spacing w:afterLines="60" w:after="144"/>
              <w:rPr>
                <w:rFonts w:ascii="Arial" w:hAnsi="Arial" w:cs="Arial"/>
                <w:sz w:val="18"/>
                <w:szCs w:val="18"/>
              </w:rPr>
            </w:pPr>
          </w:p>
        </w:tc>
      </w:tr>
      <w:tr w:rsidR="006106E9" w:rsidRPr="00B02C16" w14:paraId="0F786356" w14:textId="79A3BB6E" w:rsidTr="000B0E97">
        <w:trPr>
          <w:trHeight w:val="799"/>
        </w:trPr>
        <w:tc>
          <w:tcPr>
            <w:tcW w:w="566" w:type="dxa"/>
          </w:tcPr>
          <w:p w14:paraId="38E8964D" w14:textId="73BC036A"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4.6 </w:t>
            </w:r>
          </w:p>
        </w:tc>
        <w:tc>
          <w:tcPr>
            <w:tcW w:w="4821" w:type="dxa"/>
          </w:tcPr>
          <w:p w14:paraId="4DDAECAD" w14:textId="087F543D"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The relative seniority of the securities in the issuer’s capital structure in the event of insolvency, including, where applicable, information on the level of subordination of the securities and the potential impact on the investment in the event of a resolution under </w:t>
            </w:r>
            <w:r w:rsidR="00EE2BA9" w:rsidRPr="00702F70">
              <w:rPr>
                <w:rFonts w:ascii="Arial" w:hAnsi="Arial" w:cs="Arial"/>
                <w:sz w:val="18"/>
                <w:szCs w:val="18"/>
              </w:rPr>
              <w:t xml:space="preserve">the UK law which implemented </w:t>
            </w:r>
            <w:r w:rsidRPr="00702F70">
              <w:rPr>
                <w:rFonts w:ascii="Arial" w:hAnsi="Arial" w:cs="Arial"/>
                <w:sz w:val="18"/>
                <w:szCs w:val="18"/>
              </w:rPr>
              <w:t xml:space="preserve">Directive 2014/59/EU. </w:t>
            </w:r>
          </w:p>
        </w:tc>
        <w:tc>
          <w:tcPr>
            <w:tcW w:w="1134" w:type="dxa"/>
          </w:tcPr>
          <w:p w14:paraId="62B6877B"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A </w:t>
            </w:r>
          </w:p>
        </w:tc>
        <w:tc>
          <w:tcPr>
            <w:tcW w:w="992" w:type="dxa"/>
          </w:tcPr>
          <w:p w14:paraId="4C912ECF"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0066D05A"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195A61E0" w14:textId="68C8F4DE" w:rsidR="006106E9" w:rsidRPr="00B02C16" w:rsidRDefault="006106E9" w:rsidP="00B02C16">
            <w:pPr>
              <w:pStyle w:val="Default"/>
              <w:spacing w:afterLines="60" w:after="144"/>
              <w:rPr>
                <w:rFonts w:ascii="Arial" w:hAnsi="Arial" w:cs="Arial"/>
                <w:sz w:val="18"/>
                <w:szCs w:val="18"/>
              </w:rPr>
            </w:pPr>
          </w:p>
        </w:tc>
      </w:tr>
      <w:tr w:rsidR="006106E9" w:rsidRPr="00B02C16" w14:paraId="657CEBF4" w14:textId="1997B42C" w:rsidTr="000B0E97">
        <w:trPr>
          <w:trHeight w:val="385"/>
        </w:trPr>
        <w:tc>
          <w:tcPr>
            <w:tcW w:w="566" w:type="dxa"/>
          </w:tcPr>
          <w:p w14:paraId="18879211" w14:textId="0EDBE542"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4.7 </w:t>
            </w:r>
          </w:p>
        </w:tc>
        <w:tc>
          <w:tcPr>
            <w:tcW w:w="4821" w:type="dxa"/>
          </w:tcPr>
          <w:p w14:paraId="23FB5604"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A description of the rights, including any limitations of these, attached to the securities and procedure for the exercise of said rights. </w:t>
            </w:r>
          </w:p>
        </w:tc>
        <w:tc>
          <w:tcPr>
            <w:tcW w:w="1134" w:type="dxa"/>
          </w:tcPr>
          <w:p w14:paraId="7C1FA7FF"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B </w:t>
            </w:r>
          </w:p>
        </w:tc>
        <w:tc>
          <w:tcPr>
            <w:tcW w:w="992" w:type="dxa"/>
          </w:tcPr>
          <w:p w14:paraId="51B6A000"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5EFC792A"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6BE7B06F" w14:textId="2B4DB3EE" w:rsidR="006106E9" w:rsidRPr="00B02C16" w:rsidRDefault="006106E9" w:rsidP="00B02C16">
            <w:pPr>
              <w:pStyle w:val="Default"/>
              <w:spacing w:afterLines="60" w:after="144"/>
              <w:rPr>
                <w:rFonts w:ascii="Arial" w:hAnsi="Arial" w:cs="Arial"/>
                <w:sz w:val="18"/>
                <w:szCs w:val="18"/>
              </w:rPr>
            </w:pPr>
          </w:p>
        </w:tc>
      </w:tr>
      <w:tr w:rsidR="006106E9" w:rsidRPr="00B02C16" w14:paraId="2DF4A0E8" w14:textId="43ECCB69" w:rsidTr="000B0E97">
        <w:trPr>
          <w:trHeight w:val="110"/>
        </w:trPr>
        <w:tc>
          <w:tcPr>
            <w:tcW w:w="566" w:type="dxa"/>
          </w:tcPr>
          <w:p w14:paraId="0474D579" w14:textId="24F6D03F"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4.8 </w:t>
            </w:r>
          </w:p>
        </w:tc>
        <w:tc>
          <w:tcPr>
            <w:tcW w:w="4821" w:type="dxa"/>
          </w:tcPr>
          <w:p w14:paraId="340DBBF5" w14:textId="699619CD" w:rsidR="006106E9" w:rsidRPr="00702F70" w:rsidRDefault="006106E9" w:rsidP="00B02C16">
            <w:pPr>
              <w:pStyle w:val="Default"/>
              <w:numPr>
                <w:ilvl w:val="0"/>
                <w:numId w:val="24"/>
              </w:numPr>
              <w:spacing w:afterLines="60" w:after="144"/>
              <w:ind w:left="360"/>
              <w:rPr>
                <w:rFonts w:ascii="Arial" w:hAnsi="Arial" w:cs="Arial"/>
                <w:sz w:val="18"/>
                <w:szCs w:val="18"/>
              </w:rPr>
            </w:pPr>
            <w:r w:rsidRPr="00702F70">
              <w:rPr>
                <w:rFonts w:ascii="Arial" w:hAnsi="Arial" w:cs="Arial"/>
                <w:sz w:val="18"/>
                <w:szCs w:val="18"/>
              </w:rPr>
              <w:t xml:space="preserve">The nominal interest rate; </w:t>
            </w:r>
          </w:p>
          <w:p w14:paraId="6C2135C3" w14:textId="6ACA0B52" w:rsidR="006106E9" w:rsidRPr="00702F70" w:rsidRDefault="006106E9" w:rsidP="00B02C16">
            <w:pPr>
              <w:pStyle w:val="Default"/>
              <w:numPr>
                <w:ilvl w:val="0"/>
                <w:numId w:val="24"/>
              </w:numPr>
              <w:spacing w:afterLines="60" w:after="144"/>
              <w:ind w:left="360"/>
              <w:rPr>
                <w:rFonts w:ascii="Arial" w:hAnsi="Arial" w:cs="Arial"/>
                <w:sz w:val="18"/>
                <w:szCs w:val="18"/>
              </w:rPr>
            </w:pPr>
            <w:r w:rsidRPr="00702F70">
              <w:rPr>
                <w:rFonts w:ascii="Arial" w:hAnsi="Arial" w:cs="Arial"/>
                <w:sz w:val="18"/>
                <w:szCs w:val="18"/>
              </w:rPr>
              <w:t xml:space="preserve">the provisions relating to interest payable; </w:t>
            </w:r>
          </w:p>
          <w:p w14:paraId="1B324AE1" w14:textId="64214924" w:rsidR="006106E9" w:rsidRPr="00702F70" w:rsidRDefault="006106E9" w:rsidP="00B02C16">
            <w:pPr>
              <w:pStyle w:val="Default"/>
              <w:numPr>
                <w:ilvl w:val="0"/>
                <w:numId w:val="24"/>
              </w:numPr>
              <w:spacing w:afterLines="60" w:after="144"/>
              <w:ind w:left="360"/>
              <w:rPr>
                <w:rFonts w:ascii="Arial" w:hAnsi="Arial" w:cs="Arial"/>
                <w:sz w:val="18"/>
                <w:szCs w:val="18"/>
              </w:rPr>
            </w:pPr>
            <w:r w:rsidRPr="00702F70">
              <w:rPr>
                <w:rFonts w:ascii="Arial" w:hAnsi="Arial" w:cs="Arial"/>
                <w:sz w:val="18"/>
                <w:szCs w:val="18"/>
              </w:rPr>
              <w:t xml:space="preserve">the date from which interest becomes payable; </w:t>
            </w:r>
          </w:p>
          <w:p w14:paraId="600BFEA7" w14:textId="6BFFC9C2" w:rsidR="006106E9" w:rsidRPr="00702F70" w:rsidRDefault="006106E9" w:rsidP="00B02C16">
            <w:pPr>
              <w:pStyle w:val="Default"/>
              <w:numPr>
                <w:ilvl w:val="0"/>
                <w:numId w:val="24"/>
              </w:numPr>
              <w:spacing w:afterLines="60" w:after="144"/>
              <w:ind w:left="360"/>
              <w:rPr>
                <w:rFonts w:ascii="Arial" w:hAnsi="Arial" w:cs="Arial"/>
                <w:sz w:val="18"/>
                <w:szCs w:val="18"/>
              </w:rPr>
            </w:pPr>
            <w:r w:rsidRPr="00702F70">
              <w:rPr>
                <w:rFonts w:ascii="Arial" w:hAnsi="Arial" w:cs="Arial"/>
                <w:sz w:val="18"/>
                <w:szCs w:val="18"/>
              </w:rPr>
              <w:t xml:space="preserve">the due dates for interest; </w:t>
            </w:r>
          </w:p>
          <w:p w14:paraId="3594173F" w14:textId="1C241B21" w:rsidR="006106E9" w:rsidRPr="00702F70" w:rsidRDefault="006106E9" w:rsidP="00B02C16">
            <w:pPr>
              <w:pStyle w:val="Default"/>
              <w:numPr>
                <w:ilvl w:val="0"/>
                <w:numId w:val="24"/>
              </w:numPr>
              <w:spacing w:afterLines="60" w:after="144"/>
              <w:ind w:left="360"/>
              <w:rPr>
                <w:rFonts w:ascii="Arial" w:hAnsi="Arial" w:cs="Arial"/>
                <w:sz w:val="18"/>
                <w:szCs w:val="18"/>
              </w:rPr>
            </w:pPr>
            <w:r w:rsidRPr="00702F70">
              <w:rPr>
                <w:rFonts w:ascii="Arial" w:hAnsi="Arial" w:cs="Arial"/>
                <w:sz w:val="18"/>
                <w:szCs w:val="18"/>
              </w:rPr>
              <w:t xml:space="preserve">the time limit on the validity of claims to interest and repayment of principal. </w:t>
            </w:r>
          </w:p>
          <w:p w14:paraId="303190A3" w14:textId="77777777" w:rsidR="00B02C16" w:rsidRPr="00702F70" w:rsidRDefault="00B02C16" w:rsidP="00B02C16">
            <w:pPr>
              <w:pStyle w:val="Default"/>
              <w:spacing w:afterLines="60" w:after="144"/>
              <w:ind w:left="360"/>
              <w:rPr>
                <w:rFonts w:ascii="Arial" w:hAnsi="Arial" w:cs="Arial"/>
                <w:sz w:val="18"/>
                <w:szCs w:val="18"/>
              </w:rPr>
            </w:pPr>
          </w:p>
          <w:p w14:paraId="558A19DF" w14:textId="2425922C" w:rsidR="006106E9" w:rsidRPr="00702F70" w:rsidRDefault="006106E9" w:rsidP="00B02C16">
            <w:pPr>
              <w:pStyle w:val="Default"/>
              <w:numPr>
                <w:ilvl w:val="0"/>
                <w:numId w:val="23"/>
              </w:numPr>
              <w:spacing w:afterLines="60" w:after="144"/>
              <w:ind w:left="0"/>
              <w:rPr>
                <w:rFonts w:ascii="Arial" w:hAnsi="Arial" w:cs="Arial"/>
                <w:sz w:val="18"/>
                <w:szCs w:val="18"/>
              </w:rPr>
            </w:pPr>
            <w:r w:rsidRPr="00702F70">
              <w:rPr>
                <w:rFonts w:ascii="Arial" w:hAnsi="Arial" w:cs="Arial"/>
                <w:sz w:val="18"/>
                <w:szCs w:val="18"/>
              </w:rPr>
              <w:t>Where the rate is not fixed:</w:t>
            </w:r>
          </w:p>
          <w:p w14:paraId="479E1FE4" w14:textId="521322DB" w:rsidR="006106E9" w:rsidRPr="00702F70" w:rsidRDefault="006106E9" w:rsidP="00B02C16">
            <w:pPr>
              <w:pStyle w:val="Default"/>
              <w:numPr>
                <w:ilvl w:val="0"/>
                <w:numId w:val="25"/>
              </w:numPr>
              <w:spacing w:afterLines="60" w:after="144"/>
              <w:ind w:left="360"/>
              <w:rPr>
                <w:rFonts w:ascii="Arial" w:hAnsi="Arial" w:cs="Arial"/>
                <w:sz w:val="18"/>
                <w:szCs w:val="18"/>
              </w:rPr>
            </w:pPr>
            <w:r w:rsidRPr="00702F70">
              <w:rPr>
                <w:rFonts w:ascii="Arial" w:hAnsi="Arial" w:cs="Arial"/>
                <w:sz w:val="18"/>
                <w:szCs w:val="18"/>
              </w:rPr>
              <w:t xml:space="preserve">a statement setting out the type of underlying; </w:t>
            </w:r>
          </w:p>
          <w:p w14:paraId="559126EB" w14:textId="41A62C10" w:rsidR="006106E9" w:rsidRPr="00702F70" w:rsidRDefault="006106E9" w:rsidP="00B02C16">
            <w:pPr>
              <w:pStyle w:val="Default"/>
              <w:numPr>
                <w:ilvl w:val="0"/>
                <w:numId w:val="25"/>
              </w:numPr>
              <w:spacing w:afterLines="60" w:after="144"/>
              <w:ind w:left="360"/>
              <w:rPr>
                <w:rFonts w:ascii="Arial" w:hAnsi="Arial" w:cs="Arial"/>
                <w:sz w:val="18"/>
                <w:szCs w:val="18"/>
              </w:rPr>
            </w:pPr>
            <w:r w:rsidRPr="00702F70">
              <w:rPr>
                <w:rFonts w:ascii="Arial" w:hAnsi="Arial" w:cs="Arial"/>
                <w:sz w:val="18"/>
                <w:szCs w:val="18"/>
              </w:rPr>
              <w:t xml:space="preserve">a description of the underlying on which the rate is based; </w:t>
            </w:r>
          </w:p>
          <w:p w14:paraId="39AF75FE" w14:textId="1EF53B34" w:rsidR="006106E9" w:rsidRPr="00702F70" w:rsidRDefault="006106E9" w:rsidP="00B02C16">
            <w:pPr>
              <w:pStyle w:val="Default"/>
              <w:numPr>
                <w:ilvl w:val="0"/>
                <w:numId w:val="25"/>
              </w:numPr>
              <w:spacing w:afterLines="60" w:after="144"/>
              <w:ind w:left="360"/>
              <w:rPr>
                <w:rFonts w:ascii="Arial" w:hAnsi="Arial" w:cs="Arial"/>
                <w:sz w:val="18"/>
                <w:szCs w:val="18"/>
              </w:rPr>
            </w:pPr>
            <w:r w:rsidRPr="00702F70">
              <w:rPr>
                <w:rFonts w:ascii="Arial" w:hAnsi="Arial" w:cs="Arial"/>
                <w:sz w:val="18"/>
                <w:szCs w:val="18"/>
              </w:rPr>
              <w:t xml:space="preserve">the method used to relate the rate with the underlying; </w:t>
            </w:r>
          </w:p>
          <w:p w14:paraId="0E6360CF" w14:textId="40ED081E" w:rsidR="006106E9" w:rsidRPr="00702F70" w:rsidRDefault="006106E9" w:rsidP="00B02C16">
            <w:pPr>
              <w:pStyle w:val="Default"/>
              <w:numPr>
                <w:ilvl w:val="0"/>
                <w:numId w:val="25"/>
              </w:numPr>
              <w:spacing w:afterLines="60" w:after="144"/>
              <w:ind w:left="360"/>
              <w:rPr>
                <w:rFonts w:ascii="Arial" w:hAnsi="Arial" w:cs="Arial"/>
                <w:sz w:val="18"/>
                <w:szCs w:val="18"/>
              </w:rPr>
            </w:pPr>
            <w:r w:rsidRPr="00702F70">
              <w:rPr>
                <w:rFonts w:ascii="Arial" w:hAnsi="Arial" w:cs="Arial"/>
                <w:sz w:val="18"/>
                <w:szCs w:val="18"/>
              </w:rPr>
              <w:t xml:space="preserve">a description of any market disruption or settlement disruption events that affect the underlying; </w:t>
            </w:r>
          </w:p>
          <w:p w14:paraId="5C8F352D" w14:textId="77777777" w:rsidR="00B02C16" w:rsidRPr="00702F70" w:rsidRDefault="006106E9" w:rsidP="00B02C16">
            <w:pPr>
              <w:pStyle w:val="Default"/>
              <w:numPr>
                <w:ilvl w:val="0"/>
                <w:numId w:val="25"/>
              </w:numPr>
              <w:spacing w:afterLines="60" w:after="144"/>
              <w:ind w:left="360"/>
              <w:rPr>
                <w:rFonts w:ascii="Arial" w:hAnsi="Arial" w:cs="Arial"/>
                <w:sz w:val="18"/>
                <w:szCs w:val="18"/>
              </w:rPr>
            </w:pPr>
            <w:r w:rsidRPr="00702F70">
              <w:rPr>
                <w:rFonts w:ascii="Arial" w:hAnsi="Arial" w:cs="Arial"/>
                <w:sz w:val="18"/>
                <w:szCs w:val="18"/>
              </w:rPr>
              <w:t xml:space="preserve">any adjustment rules with relation to events concerning the underlying; </w:t>
            </w:r>
          </w:p>
          <w:p w14:paraId="0DF06373" w14:textId="7E47889C" w:rsidR="006106E9" w:rsidRPr="00702F70" w:rsidRDefault="006106E9" w:rsidP="00B02C16">
            <w:pPr>
              <w:pStyle w:val="Default"/>
              <w:numPr>
                <w:ilvl w:val="0"/>
                <w:numId w:val="25"/>
              </w:numPr>
              <w:spacing w:afterLines="60" w:after="144"/>
              <w:ind w:left="360"/>
              <w:rPr>
                <w:rFonts w:ascii="Arial" w:hAnsi="Arial" w:cs="Arial"/>
                <w:sz w:val="18"/>
                <w:szCs w:val="18"/>
              </w:rPr>
            </w:pPr>
            <w:r w:rsidRPr="00702F70">
              <w:rPr>
                <w:rFonts w:ascii="Arial" w:hAnsi="Arial" w:cs="Arial"/>
                <w:sz w:val="18"/>
                <w:szCs w:val="18"/>
              </w:rPr>
              <w:t xml:space="preserve">the name of the calculation agent.  </w:t>
            </w:r>
          </w:p>
        </w:tc>
        <w:tc>
          <w:tcPr>
            <w:tcW w:w="1134" w:type="dxa"/>
          </w:tcPr>
          <w:p w14:paraId="0FB22EF1"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C </w:t>
            </w:r>
          </w:p>
          <w:p w14:paraId="45C47B41"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Category B</w:t>
            </w:r>
          </w:p>
          <w:p w14:paraId="6C458EEA" w14:textId="5487FF2A"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Category C</w:t>
            </w:r>
          </w:p>
          <w:p w14:paraId="3E4B0ECE"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C </w:t>
            </w:r>
          </w:p>
          <w:p w14:paraId="6B841751"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Category B</w:t>
            </w:r>
          </w:p>
          <w:p w14:paraId="2B33C5A3" w14:textId="77777777" w:rsidR="006106E9" w:rsidRPr="00B02C16" w:rsidRDefault="006106E9" w:rsidP="00B02C16">
            <w:pPr>
              <w:pStyle w:val="Default"/>
              <w:spacing w:afterLines="60" w:after="144"/>
              <w:rPr>
                <w:rFonts w:ascii="Arial" w:hAnsi="Arial" w:cs="Arial"/>
                <w:sz w:val="18"/>
                <w:szCs w:val="18"/>
              </w:rPr>
            </w:pPr>
          </w:p>
          <w:p w14:paraId="0D68F17A" w14:textId="142ABC3C" w:rsidR="00B02C16" w:rsidRPr="00B02C16" w:rsidRDefault="00B02C16" w:rsidP="00B02C16">
            <w:pPr>
              <w:pStyle w:val="Default"/>
              <w:spacing w:afterLines="60" w:after="144"/>
              <w:rPr>
                <w:rFonts w:ascii="Arial" w:hAnsi="Arial" w:cs="Arial"/>
                <w:sz w:val="36"/>
                <w:szCs w:val="18"/>
              </w:rPr>
            </w:pPr>
          </w:p>
          <w:p w14:paraId="79DB15FB"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Category A</w:t>
            </w:r>
          </w:p>
          <w:p w14:paraId="37384B79"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Category C</w:t>
            </w:r>
          </w:p>
          <w:p w14:paraId="6F0234B3" w14:textId="77777777" w:rsidR="00B02C16" w:rsidRPr="00B02C16" w:rsidRDefault="00B02C16" w:rsidP="00B02C16">
            <w:pPr>
              <w:pStyle w:val="Default"/>
              <w:spacing w:afterLines="60" w:after="144"/>
              <w:rPr>
                <w:rFonts w:ascii="Arial" w:hAnsi="Arial" w:cs="Arial"/>
                <w:sz w:val="4"/>
                <w:szCs w:val="18"/>
              </w:rPr>
            </w:pPr>
          </w:p>
          <w:p w14:paraId="0C993D30" w14:textId="693D480E"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Category B</w:t>
            </w:r>
          </w:p>
          <w:p w14:paraId="2E2474B8"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Category B</w:t>
            </w:r>
          </w:p>
          <w:p w14:paraId="651C46B8" w14:textId="77777777" w:rsidR="00B02C16" w:rsidRPr="00B02C16" w:rsidRDefault="00B02C16" w:rsidP="00B02C16">
            <w:pPr>
              <w:pStyle w:val="Default"/>
              <w:spacing w:afterLines="60" w:after="144"/>
              <w:rPr>
                <w:rFonts w:ascii="Arial" w:hAnsi="Arial" w:cs="Arial"/>
                <w:sz w:val="8"/>
                <w:szCs w:val="18"/>
              </w:rPr>
            </w:pPr>
          </w:p>
          <w:p w14:paraId="04C54607" w14:textId="08955CF8"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Category C</w:t>
            </w:r>
          </w:p>
          <w:p w14:paraId="6C63C88C" w14:textId="77777777" w:rsidR="00B02C16" w:rsidRPr="00B02C16" w:rsidRDefault="00B02C16" w:rsidP="00B02C16">
            <w:pPr>
              <w:pStyle w:val="Default"/>
              <w:spacing w:afterLines="60" w:after="144"/>
              <w:rPr>
                <w:rFonts w:ascii="Arial" w:hAnsi="Arial" w:cs="Arial"/>
                <w:sz w:val="2"/>
                <w:szCs w:val="18"/>
              </w:rPr>
            </w:pPr>
          </w:p>
          <w:p w14:paraId="5A23E427" w14:textId="57AB9444"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Category C</w:t>
            </w:r>
          </w:p>
        </w:tc>
        <w:tc>
          <w:tcPr>
            <w:tcW w:w="992" w:type="dxa"/>
          </w:tcPr>
          <w:p w14:paraId="6B7936E6" w14:textId="77777777" w:rsidR="006106E9" w:rsidRPr="00B02C16" w:rsidRDefault="006106E9" w:rsidP="00B02C16">
            <w:pPr>
              <w:pStyle w:val="Default"/>
              <w:spacing w:afterLines="60" w:after="144"/>
              <w:rPr>
                <w:rFonts w:ascii="Arial" w:hAnsi="Arial" w:cs="Arial"/>
                <w:sz w:val="18"/>
                <w:szCs w:val="18"/>
              </w:rPr>
            </w:pPr>
          </w:p>
        </w:tc>
        <w:tc>
          <w:tcPr>
            <w:tcW w:w="992" w:type="dxa"/>
          </w:tcPr>
          <w:p w14:paraId="4CA26C44"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6E4461DE" w14:textId="4C434B09" w:rsidR="006106E9" w:rsidRPr="00B02C16" w:rsidRDefault="006106E9" w:rsidP="00B02C16">
            <w:pPr>
              <w:pStyle w:val="Default"/>
              <w:spacing w:afterLines="60" w:after="144"/>
              <w:rPr>
                <w:rFonts w:ascii="Arial" w:hAnsi="Arial" w:cs="Arial"/>
                <w:sz w:val="18"/>
                <w:szCs w:val="18"/>
              </w:rPr>
            </w:pPr>
          </w:p>
        </w:tc>
      </w:tr>
      <w:tr w:rsidR="006106E9" w:rsidRPr="00B02C16" w14:paraId="244E6313" w14:textId="4360088E" w:rsidTr="000B0E97">
        <w:trPr>
          <w:trHeight w:val="110"/>
        </w:trPr>
        <w:tc>
          <w:tcPr>
            <w:tcW w:w="566" w:type="dxa"/>
          </w:tcPr>
          <w:p w14:paraId="55D7B928" w14:textId="6D6BE6AA"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4.9 </w:t>
            </w:r>
          </w:p>
        </w:tc>
        <w:tc>
          <w:tcPr>
            <w:tcW w:w="4821" w:type="dxa"/>
          </w:tcPr>
          <w:p w14:paraId="6FF2B06B"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(a) Maturity date. </w:t>
            </w:r>
          </w:p>
          <w:p w14:paraId="4C66FC38" w14:textId="293BE9C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(b) Details of the arrangements for the amortisation of the loan, including the repayment procedures. Where advance amortisation is contemplated, on the initiative of the issuer or of the holder, it shall be described, stipulating amortisation terms and conditions. </w:t>
            </w:r>
          </w:p>
        </w:tc>
        <w:tc>
          <w:tcPr>
            <w:tcW w:w="1134" w:type="dxa"/>
          </w:tcPr>
          <w:p w14:paraId="299612D6" w14:textId="77777777"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C </w:t>
            </w:r>
          </w:p>
          <w:p w14:paraId="25E6DA38" w14:textId="4C48BBD9"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Category B</w:t>
            </w:r>
          </w:p>
        </w:tc>
        <w:tc>
          <w:tcPr>
            <w:tcW w:w="992" w:type="dxa"/>
          </w:tcPr>
          <w:p w14:paraId="53ECBA4E" w14:textId="64EB6154" w:rsidR="006106E9" w:rsidRPr="00B02C16" w:rsidRDefault="006106E9" w:rsidP="00B02C16">
            <w:pPr>
              <w:pStyle w:val="Default"/>
              <w:spacing w:afterLines="60" w:after="144"/>
              <w:rPr>
                <w:rFonts w:ascii="Arial" w:hAnsi="Arial" w:cs="Arial"/>
                <w:sz w:val="18"/>
                <w:szCs w:val="18"/>
              </w:rPr>
            </w:pPr>
          </w:p>
        </w:tc>
        <w:tc>
          <w:tcPr>
            <w:tcW w:w="992" w:type="dxa"/>
          </w:tcPr>
          <w:p w14:paraId="53EA23CD"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56350CA5" w14:textId="6FB37DB3" w:rsidR="006106E9" w:rsidRPr="00B02C16" w:rsidRDefault="006106E9" w:rsidP="00B02C16">
            <w:pPr>
              <w:pStyle w:val="Default"/>
              <w:spacing w:afterLines="60" w:after="144"/>
              <w:rPr>
                <w:rFonts w:ascii="Arial" w:hAnsi="Arial" w:cs="Arial"/>
                <w:sz w:val="18"/>
                <w:szCs w:val="18"/>
              </w:rPr>
            </w:pPr>
          </w:p>
        </w:tc>
      </w:tr>
      <w:tr w:rsidR="006106E9" w:rsidRPr="00B02C16" w14:paraId="229B0B1C" w14:textId="633C0B72" w:rsidTr="000B0E97">
        <w:trPr>
          <w:trHeight w:val="110"/>
        </w:trPr>
        <w:tc>
          <w:tcPr>
            <w:tcW w:w="566" w:type="dxa"/>
          </w:tcPr>
          <w:p w14:paraId="00BCDC1B" w14:textId="59FB22E6"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4.10 </w:t>
            </w:r>
          </w:p>
        </w:tc>
        <w:tc>
          <w:tcPr>
            <w:tcW w:w="4821" w:type="dxa"/>
          </w:tcPr>
          <w:p w14:paraId="6854ABA8"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An indication of yield. </w:t>
            </w:r>
          </w:p>
        </w:tc>
        <w:tc>
          <w:tcPr>
            <w:tcW w:w="1134" w:type="dxa"/>
          </w:tcPr>
          <w:p w14:paraId="134A408D" w14:textId="61DBE763"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C </w:t>
            </w:r>
          </w:p>
        </w:tc>
        <w:tc>
          <w:tcPr>
            <w:tcW w:w="992" w:type="dxa"/>
          </w:tcPr>
          <w:p w14:paraId="6D51AE15" w14:textId="1C96EC13" w:rsidR="006106E9" w:rsidRPr="00B02C16" w:rsidRDefault="006106E9" w:rsidP="00B02C16">
            <w:pPr>
              <w:pStyle w:val="Default"/>
              <w:spacing w:afterLines="60" w:after="144"/>
              <w:rPr>
                <w:rFonts w:ascii="Arial" w:hAnsi="Arial" w:cs="Arial"/>
                <w:sz w:val="18"/>
                <w:szCs w:val="18"/>
              </w:rPr>
            </w:pPr>
          </w:p>
        </w:tc>
        <w:tc>
          <w:tcPr>
            <w:tcW w:w="992" w:type="dxa"/>
          </w:tcPr>
          <w:p w14:paraId="202545C7"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1190088E" w14:textId="1C87C88B" w:rsidR="006106E9" w:rsidRPr="00B02C16" w:rsidRDefault="006106E9" w:rsidP="00B02C16">
            <w:pPr>
              <w:pStyle w:val="Default"/>
              <w:spacing w:afterLines="60" w:after="144"/>
              <w:rPr>
                <w:rFonts w:ascii="Arial" w:hAnsi="Arial" w:cs="Arial"/>
                <w:sz w:val="18"/>
                <w:szCs w:val="18"/>
              </w:rPr>
            </w:pPr>
          </w:p>
        </w:tc>
      </w:tr>
      <w:tr w:rsidR="006106E9" w:rsidRPr="00B02C16" w14:paraId="2DB88A9B" w14:textId="1154A20B" w:rsidTr="000B0E97">
        <w:trPr>
          <w:trHeight w:val="561"/>
        </w:trPr>
        <w:tc>
          <w:tcPr>
            <w:tcW w:w="566" w:type="dxa"/>
          </w:tcPr>
          <w:p w14:paraId="3105F941" w14:textId="7EF23541"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4.11 </w:t>
            </w:r>
          </w:p>
        </w:tc>
        <w:tc>
          <w:tcPr>
            <w:tcW w:w="4821" w:type="dxa"/>
          </w:tcPr>
          <w:p w14:paraId="4D380269"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Representation of debt security holders including an identification of the organisation representing the investors and provisions applying to such representation. Indication </w:t>
            </w:r>
            <w:r w:rsidRPr="00702F70">
              <w:rPr>
                <w:rFonts w:ascii="Arial" w:hAnsi="Arial" w:cs="Arial"/>
                <w:sz w:val="18"/>
                <w:szCs w:val="18"/>
              </w:rPr>
              <w:lastRenderedPageBreak/>
              <w:t xml:space="preserve">of the website where investors may have free access to the contracts relating to these forms of representation. </w:t>
            </w:r>
          </w:p>
        </w:tc>
        <w:tc>
          <w:tcPr>
            <w:tcW w:w="1134" w:type="dxa"/>
          </w:tcPr>
          <w:p w14:paraId="78C16124" w14:textId="5B01746A"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lastRenderedPageBreak/>
              <w:t xml:space="preserve">Category B </w:t>
            </w:r>
          </w:p>
        </w:tc>
        <w:tc>
          <w:tcPr>
            <w:tcW w:w="992" w:type="dxa"/>
          </w:tcPr>
          <w:p w14:paraId="63BAE909" w14:textId="08255E14" w:rsidR="006106E9" w:rsidRPr="00B02C16" w:rsidRDefault="006106E9" w:rsidP="00B02C16">
            <w:pPr>
              <w:pStyle w:val="Default"/>
              <w:spacing w:afterLines="60" w:after="144"/>
              <w:rPr>
                <w:rFonts w:ascii="Arial" w:hAnsi="Arial" w:cs="Arial"/>
                <w:sz w:val="18"/>
                <w:szCs w:val="18"/>
              </w:rPr>
            </w:pPr>
          </w:p>
        </w:tc>
        <w:tc>
          <w:tcPr>
            <w:tcW w:w="992" w:type="dxa"/>
          </w:tcPr>
          <w:p w14:paraId="3172785D"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76D94347" w14:textId="7A5BDE77" w:rsidR="006106E9" w:rsidRPr="00B02C16" w:rsidRDefault="006106E9" w:rsidP="00B02C16">
            <w:pPr>
              <w:pStyle w:val="Default"/>
              <w:spacing w:afterLines="60" w:after="144"/>
              <w:rPr>
                <w:rFonts w:ascii="Arial" w:hAnsi="Arial" w:cs="Arial"/>
                <w:sz w:val="18"/>
                <w:szCs w:val="18"/>
              </w:rPr>
            </w:pPr>
          </w:p>
        </w:tc>
      </w:tr>
      <w:tr w:rsidR="006106E9" w:rsidRPr="00B02C16" w14:paraId="3F1E3B14" w14:textId="2945BF9F" w:rsidTr="000B0E97">
        <w:trPr>
          <w:trHeight w:val="385"/>
        </w:trPr>
        <w:tc>
          <w:tcPr>
            <w:tcW w:w="566" w:type="dxa"/>
          </w:tcPr>
          <w:p w14:paraId="1BAA1EC6" w14:textId="32D40FA2"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4.12 </w:t>
            </w:r>
          </w:p>
        </w:tc>
        <w:tc>
          <w:tcPr>
            <w:tcW w:w="4821" w:type="dxa"/>
          </w:tcPr>
          <w:p w14:paraId="686B49D3"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A statement of the resolutions, authorisations and approvals </w:t>
            </w:r>
            <w:proofErr w:type="gramStart"/>
            <w:r w:rsidRPr="00702F70">
              <w:rPr>
                <w:rFonts w:ascii="Arial" w:hAnsi="Arial" w:cs="Arial"/>
                <w:sz w:val="18"/>
                <w:szCs w:val="18"/>
              </w:rPr>
              <w:t>by virtue of</w:t>
            </w:r>
            <w:proofErr w:type="gramEnd"/>
            <w:r w:rsidRPr="00702F70">
              <w:rPr>
                <w:rFonts w:ascii="Arial" w:hAnsi="Arial" w:cs="Arial"/>
                <w:sz w:val="18"/>
                <w:szCs w:val="18"/>
              </w:rPr>
              <w:t xml:space="preserve"> which the securities have been created and/or issued. </w:t>
            </w:r>
          </w:p>
        </w:tc>
        <w:tc>
          <w:tcPr>
            <w:tcW w:w="1134" w:type="dxa"/>
          </w:tcPr>
          <w:p w14:paraId="76FC10D2" w14:textId="768803A9"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C </w:t>
            </w:r>
          </w:p>
        </w:tc>
        <w:tc>
          <w:tcPr>
            <w:tcW w:w="992" w:type="dxa"/>
          </w:tcPr>
          <w:p w14:paraId="1218AA16" w14:textId="287AC006" w:rsidR="006106E9" w:rsidRPr="00B02C16" w:rsidRDefault="006106E9" w:rsidP="00B02C16">
            <w:pPr>
              <w:pStyle w:val="Default"/>
              <w:spacing w:afterLines="60" w:after="144"/>
              <w:rPr>
                <w:rFonts w:ascii="Arial" w:hAnsi="Arial" w:cs="Arial"/>
                <w:sz w:val="18"/>
                <w:szCs w:val="18"/>
              </w:rPr>
            </w:pPr>
          </w:p>
        </w:tc>
        <w:tc>
          <w:tcPr>
            <w:tcW w:w="992" w:type="dxa"/>
          </w:tcPr>
          <w:p w14:paraId="12AADF99"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73D4F03B" w14:textId="03A9583D" w:rsidR="006106E9" w:rsidRPr="00B02C16" w:rsidRDefault="006106E9" w:rsidP="00B02C16">
            <w:pPr>
              <w:pStyle w:val="Default"/>
              <w:spacing w:afterLines="60" w:after="144"/>
              <w:rPr>
                <w:rFonts w:ascii="Arial" w:hAnsi="Arial" w:cs="Arial"/>
                <w:sz w:val="18"/>
                <w:szCs w:val="18"/>
              </w:rPr>
            </w:pPr>
          </w:p>
        </w:tc>
      </w:tr>
      <w:tr w:rsidR="006106E9" w:rsidRPr="00B02C16" w14:paraId="53819884" w14:textId="647B46C1" w:rsidTr="000B0E97">
        <w:trPr>
          <w:trHeight w:val="110"/>
        </w:trPr>
        <w:tc>
          <w:tcPr>
            <w:tcW w:w="566" w:type="dxa"/>
          </w:tcPr>
          <w:p w14:paraId="05CD5299" w14:textId="2BF42E16"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4.13 </w:t>
            </w:r>
          </w:p>
        </w:tc>
        <w:tc>
          <w:tcPr>
            <w:tcW w:w="4821" w:type="dxa"/>
          </w:tcPr>
          <w:p w14:paraId="30E67360"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The issue date of the securities. </w:t>
            </w:r>
          </w:p>
        </w:tc>
        <w:tc>
          <w:tcPr>
            <w:tcW w:w="1134" w:type="dxa"/>
          </w:tcPr>
          <w:p w14:paraId="13E501C5" w14:textId="02BF0DFB"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C </w:t>
            </w:r>
          </w:p>
        </w:tc>
        <w:tc>
          <w:tcPr>
            <w:tcW w:w="992" w:type="dxa"/>
          </w:tcPr>
          <w:p w14:paraId="6A4E393F" w14:textId="05D71CDB" w:rsidR="006106E9" w:rsidRPr="00B02C16" w:rsidRDefault="006106E9" w:rsidP="00B02C16">
            <w:pPr>
              <w:pStyle w:val="Default"/>
              <w:spacing w:afterLines="60" w:after="144"/>
              <w:rPr>
                <w:rFonts w:ascii="Arial" w:hAnsi="Arial" w:cs="Arial"/>
                <w:sz w:val="18"/>
                <w:szCs w:val="18"/>
              </w:rPr>
            </w:pPr>
          </w:p>
        </w:tc>
        <w:tc>
          <w:tcPr>
            <w:tcW w:w="992" w:type="dxa"/>
          </w:tcPr>
          <w:p w14:paraId="29059972"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685636CC" w14:textId="2B925CF9" w:rsidR="006106E9" w:rsidRPr="00B02C16" w:rsidRDefault="006106E9" w:rsidP="00B02C16">
            <w:pPr>
              <w:pStyle w:val="Default"/>
              <w:spacing w:afterLines="60" w:after="144"/>
              <w:rPr>
                <w:rFonts w:ascii="Arial" w:hAnsi="Arial" w:cs="Arial"/>
                <w:sz w:val="18"/>
                <w:szCs w:val="18"/>
              </w:rPr>
            </w:pPr>
          </w:p>
        </w:tc>
      </w:tr>
      <w:tr w:rsidR="006106E9" w:rsidRPr="00B02C16" w14:paraId="1A19FDEF" w14:textId="77E2C711" w:rsidTr="000B0E97">
        <w:trPr>
          <w:trHeight w:val="247"/>
        </w:trPr>
        <w:tc>
          <w:tcPr>
            <w:tcW w:w="566" w:type="dxa"/>
          </w:tcPr>
          <w:p w14:paraId="2DC4D167" w14:textId="6F61B1CE"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4.14 </w:t>
            </w:r>
          </w:p>
        </w:tc>
        <w:tc>
          <w:tcPr>
            <w:tcW w:w="4821" w:type="dxa"/>
          </w:tcPr>
          <w:p w14:paraId="72A220E6"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A description of any restrictions on the transferability of the securities. </w:t>
            </w:r>
          </w:p>
        </w:tc>
        <w:tc>
          <w:tcPr>
            <w:tcW w:w="1134" w:type="dxa"/>
          </w:tcPr>
          <w:p w14:paraId="50D51881" w14:textId="3C116792"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A </w:t>
            </w:r>
          </w:p>
        </w:tc>
        <w:tc>
          <w:tcPr>
            <w:tcW w:w="992" w:type="dxa"/>
          </w:tcPr>
          <w:p w14:paraId="085E0234" w14:textId="1FAE8954" w:rsidR="006106E9" w:rsidRPr="00B02C16" w:rsidRDefault="006106E9" w:rsidP="00B02C16">
            <w:pPr>
              <w:pStyle w:val="Default"/>
              <w:spacing w:afterLines="60" w:after="144"/>
              <w:rPr>
                <w:rFonts w:ascii="Arial" w:hAnsi="Arial" w:cs="Arial"/>
                <w:sz w:val="18"/>
                <w:szCs w:val="18"/>
              </w:rPr>
            </w:pPr>
          </w:p>
        </w:tc>
        <w:tc>
          <w:tcPr>
            <w:tcW w:w="992" w:type="dxa"/>
          </w:tcPr>
          <w:p w14:paraId="033FEC3F"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51FBDCEC" w14:textId="7BDDB399" w:rsidR="006106E9" w:rsidRPr="00B02C16" w:rsidRDefault="006106E9" w:rsidP="00B02C16">
            <w:pPr>
              <w:pStyle w:val="Default"/>
              <w:spacing w:afterLines="60" w:after="144"/>
              <w:rPr>
                <w:rFonts w:ascii="Arial" w:hAnsi="Arial" w:cs="Arial"/>
                <w:sz w:val="18"/>
                <w:szCs w:val="18"/>
              </w:rPr>
            </w:pPr>
          </w:p>
        </w:tc>
      </w:tr>
      <w:tr w:rsidR="006106E9" w:rsidRPr="00B02C16" w14:paraId="7293BFE8" w14:textId="23A4D164" w:rsidTr="000B0E97">
        <w:trPr>
          <w:trHeight w:val="523"/>
        </w:trPr>
        <w:tc>
          <w:tcPr>
            <w:tcW w:w="566" w:type="dxa"/>
          </w:tcPr>
          <w:p w14:paraId="722F70F8" w14:textId="2E885B60" w:rsidR="006106E9" w:rsidRPr="00702F70" w:rsidRDefault="006106E9" w:rsidP="00B02C16">
            <w:pPr>
              <w:pStyle w:val="Default"/>
              <w:spacing w:afterLines="60" w:after="144"/>
              <w:rPr>
                <w:rFonts w:ascii="Arial" w:hAnsi="Arial" w:cs="Arial"/>
                <w:sz w:val="18"/>
                <w:szCs w:val="18"/>
              </w:rPr>
            </w:pPr>
            <w:r w:rsidRPr="00702F70">
              <w:rPr>
                <w:rFonts w:ascii="Arial" w:hAnsi="Arial" w:cs="Arial"/>
                <w:bCs/>
                <w:sz w:val="18"/>
                <w:szCs w:val="18"/>
              </w:rPr>
              <w:t xml:space="preserve">4.15 </w:t>
            </w:r>
          </w:p>
        </w:tc>
        <w:tc>
          <w:tcPr>
            <w:tcW w:w="4821" w:type="dxa"/>
          </w:tcPr>
          <w:p w14:paraId="210DCE4F" w14:textId="77777777" w:rsidR="006106E9" w:rsidRPr="00702F70" w:rsidRDefault="006106E9" w:rsidP="00B02C16">
            <w:pPr>
              <w:pStyle w:val="Default"/>
              <w:spacing w:afterLines="60" w:after="144"/>
              <w:rPr>
                <w:rFonts w:ascii="Arial" w:hAnsi="Arial" w:cs="Arial"/>
                <w:sz w:val="18"/>
                <w:szCs w:val="18"/>
              </w:rPr>
            </w:pPr>
            <w:r w:rsidRPr="00702F70">
              <w:rPr>
                <w:rFonts w:ascii="Arial" w:hAnsi="Arial" w:cs="Arial"/>
                <w:sz w:val="18"/>
                <w:szCs w:val="18"/>
              </w:rPr>
              <w:t xml:space="preserve">If different from the issuer, the identity and contact details of the offeror of the securities and/or the person asking for admission to trading, including the legal entity identifier (‘LEI’) where the offeror has legal personality. </w:t>
            </w:r>
          </w:p>
        </w:tc>
        <w:tc>
          <w:tcPr>
            <w:tcW w:w="1134" w:type="dxa"/>
          </w:tcPr>
          <w:p w14:paraId="29B07C0D" w14:textId="61A96EED" w:rsidR="006106E9" w:rsidRPr="00B02C16" w:rsidRDefault="006106E9" w:rsidP="00B02C16">
            <w:pPr>
              <w:pStyle w:val="Default"/>
              <w:spacing w:afterLines="60" w:after="144"/>
              <w:rPr>
                <w:rFonts w:ascii="Arial" w:hAnsi="Arial" w:cs="Arial"/>
                <w:sz w:val="18"/>
                <w:szCs w:val="18"/>
              </w:rPr>
            </w:pPr>
            <w:r w:rsidRPr="00B02C16">
              <w:rPr>
                <w:rFonts w:ascii="Arial" w:hAnsi="Arial" w:cs="Arial"/>
                <w:sz w:val="18"/>
                <w:szCs w:val="18"/>
              </w:rPr>
              <w:t xml:space="preserve">Category C </w:t>
            </w:r>
          </w:p>
        </w:tc>
        <w:tc>
          <w:tcPr>
            <w:tcW w:w="992" w:type="dxa"/>
          </w:tcPr>
          <w:p w14:paraId="27FF4E2C" w14:textId="5561B01F" w:rsidR="006106E9" w:rsidRPr="00B02C16" w:rsidRDefault="006106E9" w:rsidP="00B02C16">
            <w:pPr>
              <w:pStyle w:val="Default"/>
              <w:spacing w:afterLines="60" w:after="144"/>
              <w:rPr>
                <w:rFonts w:ascii="Arial" w:hAnsi="Arial" w:cs="Arial"/>
                <w:sz w:val="18"/>
                <w:szCs w:val="18"/>
              </w:rPr>
            </w:pPr>
          </w:p>
        </w:tc>
        <w:tc>
          <w:tcPr>
            <w:tcW w:w="992" w:type="dxa"/>
          </w:tcPr>
          <w:p w14:paraId="6BC6E63A" w14:textId="77777777" w:rsidR="006106E9" w:rsidRPr="00B02C16" w:rsidRDefault="006106E9" w:rsidP="00B02C16">
            <w:pPr>
              <w:pStyle w:val="Default"/>
              <w:spacing w:afterLines="60" w:after="144"/>
              <w:rPr>
                <w:rFonts w:ascii="Arial" w:hAnsi="Arial" w:cs="Arial"/>
                <w:sz w:val="18"/>
                <w:szCs w:val="18"/>
              </w:rPr>
            </w:pPr>
          </w:p>
        </w:tc>
        <w:tc>
          <w:tcPr>
            <w:tcW w:w="2268" w:type="dxa"/>
          </w:tcPr>
          <w:p w14:paraId="0501BD67" w14:textId="019FD54F" w:rsidR="006106E9" w:rsidRPr="00B02C16" w:rsidRDefault="006106E9" w:rsidP="00B02C16">
            <w:pPr>
              <w:pStyle w:val="Default"/>
              <w:spacing w:afterLines="60" w:after="144"/>
              <w:rPr>
                <w:rFonts w:ascii="Arial" w:hAnsi="Arial" w:cs="Arial"/>
                <w:sz w:val="18"/>
                <w:szCs w:val="18"/>
              </w:rPr>
            </w:pPr>
          </w:p>
        </w:tc>
      </w:tr>
      <w:tr w:rsidR="006106E9" w:rsidRPr="00B02C16" w14:paraId="0B49F96F" w14:textId="322C83D4" w:rsidTr="000B0E97">
        <w:trPr>
          <w:trHeight w:val="107"/>
        </w:trPr>
        <w:tc>
          <w:tcPr>
            <w:tcW w:w="566" w:type="dxa"/>
          </w:tcPr>
          <w:p w14:paraId="30F0A84F" w14:textId="22449335" w:rsidR="006106E9" w:rsidRPr="00702F70"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702F70">
              <w:rPr>
                <w:rFonts w:ascii="Arial" w:eastAsiaTheme="minorHAnsi" w:hAnsi="Arial" w:cs="Arial"/>
                <w:bCs/>
                <w:color w:val="000000"/>
                <w:sz w:val="18"/>
                <w:szCs w:val="18"/>
                <w:lang w:eastAsia="en-US"/>
              </w:rPr>
              <w:t xml:space="preserve">5 </w:t>
            </w:r>
          </w:p>
        </w:tc>
        <w:tc>
          <w:tcPr>
            <w:tcW w:w="5955" w:type="dxa"/>
            <w:gridSpan w:val="2"/>
          </w:tcPr>
          <w:p w14:paraId="1B75A50F" w14:textId="60ACD663" w:rsidR="006106E9" w:rsidRPr="000B0E97" w:rsidRDefault="006106E9" w:rsidP="00B02C16">
            <w:pPr>
              <w:autoSpaceDE w:val="0"/>
              <w:autoSpaceDN w:val="0"/>
              <w:adjustRightInd w:val="0"/>
              <w:spacing w:afterLines="60" w:after="144"/>
              <w:rPr>
                <w:rFonts w:ascii="Arial" w:eastAsiaTheme="minorHAnsi" w:hAnsi="Arial" w:cs="Arial"/>
                <w:b/>
                <w:color w:val="000000"/>
                <w:sz w:val="18"/>
                <w:szCs w:val="18"/>
                <w:lang w:eastAsia="en-US"/>
              </w:rPr>
            </w:pPr>
            <w:r w:rsidRPr="000B0E97">
              <w:rPr>
                <w:rFonts w:ascii="Arial" w:eastAsiaTheme="minorHAnsi" w:hAnsi="Arial" w:cs="Arial"/>
                <w:b/>
                <w:bCs/>
                <w:color w:val="000000"/>
                <w:sz w:val="18"/>
                <w:szCs w:val="18"/>
                <w:lang w:eastAsia="en-US"/>
              </w:rPr>
              <w:t xml:space="preserve">ADMISSION TO TRADING AND DEALING ARRANGEMENTS </w:t>
            </w:r>
          </w:p>
        </w:tc>
        <w:tc>
          <w:tcPr>
            <w:tcW w:w="992" w:type="dxa"/>
          </w:tcPr>
          <w:p w14:paraId="458628E5" w14:textId="49A83763" w:rsidR="006106E9" w:rsidRPr="00B02C16" w:rsidRDefault="006106E9" w:rsidP="00B02C16">
            <w:pPr>
              <w:autoSpaceDE w:val="0"/>
              <w:autoSpaceDN w:val="0"/>
              <w:adjustRightInd w:val="0"/>
              <w:spacing w:afterLines="60" w:after="144"/>
              <w:rPr>
                <w:rFonts w:ascii="Arial" w:eastAsiaTheme="minorHAnsi" w:hAnsi="Arial" w:cs="Arial"/>
                <w:b/>
                <w:bCs/>
                <w:color w:val="000000"/>
                <w:sz w:val="18"/>
                <w:szCs w:val="18"/>
                <w:lang w:eastAsia="en-US"/>
              </w:rPr>
            </w:pPr>
          </w:p>
        </w:tc>
        <w:tc>
          <w:tcPr>
            <w:tcW w:w="992" w:type="dxa"/>
          </w:tcPr>
          <w:p w14:paraId="7B5D963E" w14:textId="77777777" w:rsidR="006106E9" w:rsidRPr="00B02C16" w:rsidRDefault="006106E9" w:rsidP="00B02C16">
            <w:pPr>
              <w:autoSpaceDE w:val="0"/>
              <w:autoSpaceDN w:val="0"/>
              <w:adjustRightInd w:val="0"/>
              <w:spacing w:afterLines="60" w:after="144"/>
              <w:rPr>
                <w:rFonts w:ascii="Arial" w:eastAsiaTheme="minorHAnsi" w:hAnsi="Arial" w:cs="Arial"/>
                <w:b/>
                <w:bCs/>
                <w:color w:val="000000"/>
                <w:sz w:val="18"/>
                <w:szCs w:val="18"/>
                <w:lang w:eastAsia="en-US"/>
              </w:rPr>
            </w:pPr>
          </w:p>
        </w:tc>
        <w:tc>
          <w:tcPr>
            <w:tcW w:w="2268" w:type="dxa"/>
          </w:tcPr>
          <w:p w14:paraId="70CA2A63" w14:textId="72EFFA2D" w:rsidR="006106E9" w:rsidRPr="00B02C16" w:rsidRDefault="006106E9" w:rsidP="00B02C16">
            <w:pPr>
              <w:autoSpaceDE w:val="0"/>
              <w:autoSpaceDN w:val="0"/>
              <w:adjustRightInd w:val="0"/>
              <w:spacing w:afterLines="60" w:after="144"/>
              <w:rPr>
                <w:rFonts w:ascii="Arial" w:eastAsiaTheme="minorHAnsi" w:hAnsi="Arial" w:cs="Arial"/>
                <w:b/>
                <w:bCs/>
                <w:color w:val="000000"/>
                <w:sz w:val="18"/>
                <w:szCs w:val="18"/>
                <w:lang w:eastAsia="en-US"/>
              </w:rPr>
            </w:pPr>
          </w:p>
        </w:tc>
      </w:tr>
      <w:tr w:rsidR="006106E9" w:rsidRPr="00B02C16" w14:paraId="11A50677" w14:textId="331B51BA" w:rsidTr="000B0E97">
        <w:trPr>
          <w:trHeight w:val="523"/>
        </w:trPr>
        <w:tc>
          <w:tcPr>
            <w:tcW w:w="566" w:type="dxa"/>
          </w:tcPr>
          <w:p w14:paraId="2FF2C7A7" w14:textId="6B4D753B" w:rsidR="006106E9" w:rsidRPr="00702F70"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702F70">
              <w:rPr>
                <w:rFonts w:ascii="Arial" w:eastAsiaTheme="minorHAnsi" w:hAnsi="Arial" w:cs="Arial"/>
                <w:bCs/>
                <w:color w:val="000000"/>
                <w:sz w:val="18"/>
                <w:szCs w:val="18"/>
                <w:lang w:eastAsia="en-US"/>
              </w:rPr>
              <w:t xml:space="preserve">5.1 </w:t>
            </w:r>
          </w:p>
        </w:tc>
        <w:tc>
          <w:tcPr>
            <w:tcW w:w="4821" w:type="dxa"/>
          </w:tcPr>
          <w:p w14:paraId="0FE23194" w14:textId="736D371F" w:rsidR="006106E9" w:rsidRPr="00702F70" w:rsidRDefault="006106E9" w:rsidP="00B02C16">
            <w:pPr>
              <w:pStyle w:val="ListParagraph"/>
              <w:numPr>
                <w:ilvl w:val="0"/>
                <w:numId w:val="27"/>
              </w:numPr>
              <w:autoSpaceDE w:val="0"/>
              <w:autoSpaceDN w:val="0"/>
              <w:adjustRightInd w:val="0"/>
              <w:spacing w:afterLines="60" w:after="144"/>
              <w:rPr>
                <w:rFonts w:ascii="Arial" w:eastAsiaTheme="minorHAnsi" w:hAnsi="Arial" w:cs="Arial"/>
                <w:sz w:val="18"/>
                <w:szCs w:val="18"/>
                <w:lang w:eastAsia="en-US"/>
              </w:rPr>
            </w:pPr>
            <w:r w:rsidRPr="00702F70">
              <w:rPr>
                <w:rFonts w:ascii="Arial" w:eastAsiaTheme="minorHAnsi" w:hAnsi="Arial" w:cs="Arial"/>
                <w:color w:val="000000"/>
                <w:sz w:val="18"/>
                <w:szCs w:val="18"/>
                <w:lang w:eastAsia="en-US"/>
              </w:rPr>
              <w:t>An indication of the regulated market, or other third country market, SME Growth Market or MTF where the securities will be traded and for which a prospectus has been published</w:t>
            </w:r>
          </w:p>
          <w:p w14:paraId="2CCD3117" w14:textId="4434F8D9" w:rsidR="006106E9" w:rsidRPr="00702F70" w:rsidRDefault="006106E9" w:rsidP="00B02C16">
            <w:pPr>
              <w:pStyle w:val="ListParagraph"/>
              <w:numPr>
                <w:ilvl w:val="0"/>
                <w:numId w:val="27"/>
              </w:numPr>
              <w:autoSpaceDE w:val="0"/>
              <w:autoSpaceDN w:val="0"/>
              <w:adjustRightInd w:val="0"/>
              <w:spacing w:afterLines="60" w:after="144"/>
              <w:rPr>
                <w:rFonts w:ascii="Arial" w:eastAsiaTheme="minorHAnsi" w:hAnsi="Arial" w:cs="Arial"/>
                <w:color w:val="000000"/>
                <w:sz w:val="18"/>
                <w:szCs w:val="18"/>
                <w:lang w:eastAsia="en-US"/>
              </w:rPr>
            </w:pPr>
            <w:r w:rsidRPr="00702F70">
              <w:rPr>
                <w:rFonts w:ascii="Arial" w:eastAsiaTheme="minorHAnsi" w:hAnsi="Arial" w:cs="Arial"/>
                <w:color w:val="000000"/>
                <w:sz w:val="18"/>
                <w:szCs w:val="18"/>
                <w:lang w:eastAsia="en-US"/>
              </w:rPr>
              <w:t xml:space="preserve">If known, give the earliest dates on which the securities will be admitted to trading. </w:t>
            </w:r>
          </w:p>
        </w:tc>
        <w:tc>
          <w:tcPr>
            <w:tcW w:w="1134" w:type="dxa"/>
          </w:tcPr>
          <w:p w14:paraId="754C6F92" w14:textId="77777777"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B02C16">
              <w:rPr>
                <w:rFonts w:ascii="Arial" w:eastAsiaTheme="minorHAnsi" w:hAnsi="Arial" w:cs="Arial"/>
                <w:color w:val="000000"/>
                <w:sz w:val="18"/>
                <w:szCs w:val="18"/>
                <w:lang w:eastAsia="en-US"/>
              </w:rPr>
              <w:t xml:space="preserve">Category B </w:t>
            </w:r>
          </w:p>
          <w:p w14:paraId="4A6042E3" w14:textId="13A58BC2" w:rsidR="006106E9" w:rsidRPr="00B02C16" w:rsidRDefault="006106E9" w:rsidP="00B02C16">
            <w:pPr>
              <w:autoSpaceDE w:val="0"/>
              <w:autoSpaceDN w:val="0"/>
              <w:adjustRightInd w:val="0"/>
              <w:spacing w:afterLines="60" w:after="144"/>
              <w:rPr>
                <w:rFonts w:ascii="Arial" w:eastAsiaTheme="minorHAnsi" w:hAnsi="Arial" w:cs="Arial"/>
                <w:color w:val="000000"/>
                <w:sz w:val="26"/>
                <w:szCs w:val="18"/>
                <w:lang w:eastAsia="en-US"/>
              </w:rPr>
            </w:pPr>
          </w:p>
          <w:p w14:paraId="56E105B6" w14:textId="227E41BE"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B02C16">
              <w:rPr>
                <w:rFonts w:ascii="Arial" w:eastAsiaTheme="minorHAnsi" w:hAnsi="Arial" w:cs="Arial"/>
                <w:color w:val="000000"/>
                <w:sz w:val="18"/>
                <w:szCs w:val="18"/>
                <w:lang w:eastAsia="en-US"/>
              </w:rPr>
              <w:t>Category C</w:t>
            </w:r>
          </w:p>
        </w:tc>
        <w:tc>
          <w:tcPr>
            <w:tcW w:w="992" w:type="dxa"/>
          </w:tcPr>
          <w:p w14:paraId="52FB9A68" w14:textId="0FFBCB05"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p>
        </w:tc>
        <w:tc>
          <w:tcPr>
            <w:tcW w:w="992" w:type="dxa"/>
          </w:tcPr>
          <w:p w14:paraId="7652B6F2" w14:textId="77777777"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p>
        </w:tc>
        <w:tc>
          <w:tcPr>
            <w:tcW w:w="2268" w:type="dxa"/>
          </w:tcPr>
          <w:p w14:paraId="3A1B15ED" w14:textId="01174F88"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p>
        </w:tc>
      </w:tr>
      <w:tr w:rsidR="006106E9" w:rsidRPr="00B02C16" w14:paraId="4E5356EA" w14:textId="6DAD170A" w:rsidTr="000B0E97">
        <w:trPr>
          <w:trHeight w:val="247"/>
        </w:trPr>
        <w:tc>
          <w:tcPr>
            <w:tcW w:w="566" w:type="dxa"/>
          </w:tcPr>
          <w:p w14:paraId="0EB308F0" w14:textId="73DC1498" w:rsidR="006106E9" w:rsidRPr="00702F70"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702F70">
              <w:rPr>
                <w:rFonts w:ascii="Arial" w:eastAsiaTheme="minorHAnsi" w:hAnsi="Arial" w:cs="Arial"/>
                <w:bCs/>
                <w:color w:val="000000"/>
                <w:sz w:val="18"/>
                <w:szCs w:val="18"/>
                <w:lang w:eastAsia="en-US"/>
              </w:rPr>
              <w:t xml:space="preserve">5.2 </w:t>
            </w:r>
          </w:p>
        </w:tc>
        <w:tc>
          <w:tcPr>
            <w:tcW w:w="4821" w:type="dxa"/>
          </w:tcPr>
          <w:p w14:paraId="056A97C3" w14:textId="77777777" w:rsidR="006106E9" w:rsidRPr="00702F70"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702F70">
              <w:rPr>
                <w:rFonts w:ascii="Arial" w:eastAsiaTheme="minorHAnsi" w:hAnsi="Arial" w:cs="Arial"/>
                <w:color w:val="000000"/>
                <w:sz w:val="18"/>
                <w:szCs w:val="18"/>
                <w:lang w:eastAsia="en-US"/>
              </w:rPr>
              <w:t xml:space="preserve">Name and address of any paying agents and depository agents in each country. </w:t>
            </w:r>
          </w:p>
        </w:tc>
        <w:tc>
          <w:tcPr>
            <w:tcW w:w="1134" w:type="dxa"/>
          </w:tcPr>
          <w:p w14:paraId="654CCCA2" w14:textId="70D47AF7"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B02C16">
              <w:rPr>
                <w:rFonts w:ascii="Arial" w:eastAsiaTheme="minorHAnsi" w:hAnsi="Arial" w:cs="Arial"/>
                <w:color w:val="000000"/>
                <w:sz w:val="18"/>
                <w:szCs w:val="18"/>
                <w:lang w:eastAsia="en-US"/>
              </w:rPr>
              <w:t xml:space="preserve">Category C </w:t>
            </w:r>
          </w:p>
        </w:tc>
        <w:tc>
          <w:tcPr>
            <w:tcW w:w="992" w:type="dxa"/>
          </w:tcPr>
          <w:p w14:paraId="299911FE" w14:textId="0E6D3E4D"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p>
        </w:tc>
        <w:tc>
          <w:tcPr>
            <w:tcW w:w="992" w:type="dxa"/>
          </w:tcPr>
          <w:p w14:paraId="21F2FDFA" w14:textId="77777777"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p>
        </w:tc>
        <w:tc>
          <w:tcPr>
            <w:tcW w:w="2268" w:type="dxa"/>
          </w:tcPr>
          <w:p w14:paraId="2459D43E" w14:textId="41959146"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p>
        </w:tc>
      </w:tr>
      <w:tr w:rsidR="006106E9" w:rsidRPr="00B02C16" w14:paraId="39705A1A" w14:textId="715289D3" w:rsidTr="000B0E97">
        <w:trPr>
          <w:trHeight w:val="107"/>
        </w:trPr>
        <w:tc>
          <w:tcPr>
            <w:tcW w:w="566" w:type="dxa"/>
          </w:tcPr>
          <w:p w14:paraId="6E3A36B5" w14:textId="535B1259" w:rsidR="006106E9" w:rsidRPr="00702F70"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702F70">
              <w:rPr>
                <w:rFonts w:ascii="Arial" w:eastAsiaTheme="minorHAnsi" w:hAnsi="Arial" w:cs="Arial"/>
                <w:bCs/>
                <w:color w:val="000000"/>
                <w:sz w:val="18"/>
                <w:szCs w:val="18"/>
                <w:lang w:eastAsia="en-US"/>
              </w:rPr>
              <w:t xml:space="preserve">6 </w:t>
            </w:r>
          </w:p>
        </w:tc>
        <w:tc>
          <w:tcPr>
            <w:tcW w:w="5955" w:type="dxa"/>
            <w:gridSpan w:val="2"/>
          </w:tcPr>
          <w:p w14:paraId="4A51A694" w14:textId="1DB62C76" w:rsidR="006106E9" w:rsidRPr="000B0E97" w:rsidRDefault="006106E9" w:rsidP="00B02C16">
            <w:pPr>
              <w:autoSpaceDE w:val="0"/>
              <w:autoSpaceDN w:val="0"/>
              <w:adjustRightInd w:val="0"/>
              <w:spacing w:afterLines="60" w:after="144"/>
              <w:rPr>
                <w:rFonts w:ascii="Arial" w:eastAsiaTheme="minorHAnsi" w:hAnsi="Arial" w:cs="Arial"/>
                <w:b/>
                <w:color w:val="000000"/>
                <w:sz w:val="18"/>
                <w:szCs w:val="18"/>
                <w:lang w:eastAsia="en-US"/>
              </w:rPr>
            </w:pPr>
            <w:r w:rsidRPr="000B0E97">
              <w:rPr>
                <w:rFonts w:ascii="Arial" w:eastAsiaTheme="minorHAnsi" w:hAnsi="Arial" w:cs="Arial"/>
                <w:b/>
                <w:bCs/>
                <w:color w:val="000000"/>
                <w:sz w:val="18"/>
                <w:szCs w:val="18"/>
                <w:lang w:eastAsia="en-US"/>
              </w:rPr>
              <w:t xml:space="preserve">EXPENSE OF THE ADMISSION TO TRADING </w:t>
            </w:r>
          </w:p>
        </w:tc>
        <w:tc>
          <w:tcPr>
            <w:tcW w:w="992" w:type="dxa"/>
          </w:tcPr>
          <w:p w14:paraId="3E9B4102" w14:textId="3435C903" w:rsidR="006106E9" w:rsidRPr="00B02C16" w:rsidRDefault="006106E9" w:rsidP="00B02C16">
            <w:pPr>
              <w:autoSpaceDE w:val="0"/>
              <w:autoSpaceDN w:val="0"/>
              <w:adjustRightInd w:val="0"/>
              <w:spacing w:afterLines="60" w:after="144"/>
              <w:rPr>
                <w:rFonts w:ascii="Arial" w:eastAsiaTheme="minorHAnsi" w:hAnsi="Arial" w:cs="Arial"/>
                <w:b/>
                <w:bCs/>
                <w:color w:val="000000"/>
                <w:sz w:val="18"/>
                <w:szCs w:val="18"/>
                <w:lang w:eastAsia="en-US"/>
              </w:rPr>
            </w:pPr>
          </w:p>
        </w:tc>
        <w:tc>
          <w:tcPr>
            <w:tcW w:w="992" w:type="dxa"/>
          </w:tcPr>
          <w:p w14:paraId="14CBFA0A" w14:textId="77777777" w:rsidR="006106E9" w:rsidRPr="00B02C16" w:rsidRDefault="006106E9" w:rsidP="00B02C16">
            <w:pPr>
              <w:autoSpaceDE w:val="0"/>
              <w:autoSpaceDN w:val="0"/>
              <w:adjustRightInd w:val="0"/>
              <w:spacing w:afterLines="60" w:after="144"/>
              <w:rPr>
                <w:rFonts w:ascii="Arial" w:eastAsiaTheme="minorHAnsi" w:hAnsi="Arial" w:cs="Arial"/>
                <w:b/>
                <w:bCs/>
                <w:color w:val="000000"/>
                <w:sz w:val="18"/>
                <w:szCs w:val="18"/>
                <w:lang w:eastAsia="en-US"/>
              </w:rPr>
            </w:pPr>
          </w:p>
        </w:tc>
        <w:tc>
          <w:tcPr>
            <w:tcW w:w="2268" w:type="dxa"/>
          </w:tcPr>
          <w:p w14:paraId="067E5925" w14:textId="0716E7EC" w:rsidR="006106E9" w:rsidRPr="00B02C16" w:rsidRDefault="006106E9" w:rsidP="00B02C16">
            <w:pPr>
              <w:autoSpaceDE w:val="0"/>
              <w:autoSpaceDN w:val="0"/>
              <w:adjustRightInd w:val="0"/>
              <w:spacing w:afterLines="60" w:after="144"/>
              <w:rPr>
                <w:rFonts w:ascii="Arial" w:eastAsiaTheme="minorHAnsi" w:hAnsi="Arial" w:cs="Arial"/>
                <w:b/>
                <w:bCs/>
                <w:color w:val="000000"/>
                <w:sz w:val="18"/>
                <w:szCs w:val="18"/>
                <w:lang w:eastAsia="en-US"/>
              </w:rPr>
            </w:pPr>
          </w:p>
        </w:tc>
      </w:tr>
      <w:tr w:rsidR="006106E9" w:rsidRPr="00B02C16" w14:paraId="4E0E0961" w14:textId="6E8879E1" w:rsidTr="000B0E97">
        <w:trPr>
          <w:trHeight w:val="247"/>
        </w:trPr>
        <w:tc>
          <w:tcPr>
            <w:tcW w:w="566" w:type="dxa"/>
          </w:tcPr>
          <w:p w14:paraId="263D6539" w14:textId="5608D00D" w:rsidR="006106E9" w:rsidRPr="00702F70"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702F70">
              <w:rPr>
                <w:rFonts w:ascii="Arial" w:eastAsiaTheme="minorHAnsi" w:hAnsi="Arial" w:cs="Arial"/>
                <w:bCs/>
                <w:color w:val="000000"/>
                <w:sz w:val="18"/>
                <w:szCs w:val="18"/>
                <w:lang w:eastAsia="en-US"/>
              </w:rPr>
              <w:t xml:space="preserve">6.1 </w:t>
            </w:r>
          </w:p>
        </w:tc>
        <w:tc>
          <w:tcPr>
            <w:tcW w:w="4821" w:type="dxa"/>
          </w:tcPr>
          <w:p w14:paraId="1C610404" w14:textId="77777777" w:rsidR="006106E9" w:rsidRPr="00702F70"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702F70">
              <w:rPr>
                <w:rFonts w:ascii="Arial" w:eastAsiaTheme="minorHAnsi" w:hAnsi="Arial" w:cs="Arial"/>
                <w:color w:val="000000"/>
                <w:sz w:val="18"/>
                <w:szCs w:val="18"/>
                <w:lang w:eastAsia="en-US"/>
              </w:rPr>
              <w:t xml:space="preserve">An estimate of the total expenses related to the admission to trading. </w:t>
            </w:r>
          </w:p>
        </w:tc>
        <w:tc>
          <w:tcPr>
            <w:tcW w:w="1134" w:type="dxa"/>
          </w:tcPr>
          <w:p w14:paraId="50E3CBCB" w14:textId="00AD9192"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B02C16">
              <w:rPr>
                <w:rFonts w:ascii="Arial" w:eastAsiaTheme="minorHAnsi" w:hAnsi="Arial" w:cs="Arial"/>
                <w:color w:val="000000"/>
                <w:sz w:val="18"/>
                <w:szCs w:val="18"/>
                <w:lang w:eastAsia="en-US"/>
              </w:rPr>
              <w:t xml:space="preserve">Category C </w:t>
            </w:r>
          </w:p>
        </w:tc>
        <w:tc>
          <w:tcPr>
            <w:tcW w:w="992" w:type="dxa"/>
          </w:tcPr>
          <w:p w14:paraId="1DA797E8" w14:textId="6040E248"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p>
        </w:tc>
        <w:tc>
          <w:tcPr>
            <w:tcW w:w="992" w:type="dxa"/>
          </w:tcPr>
          <w:p w14:paraId="1EDE8B29" w14:textId="77777777"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p>
        </w:tc>
        <w:tc>
          <w:tcPr>
            <w:tcW w:w="2268" w:type="dxa"/>
          </w:tcPr>
          <w:p w14:paraId="04B8A3CE" w14:textId="241042C7"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p>
        </w:tc>
      </w:tr>
      <w:tr w:rsidR="006106E9" w:rsidRPr="00B02C16" w14:paraId="72BE8F81" w14:textId="67701575" w:rsidTr="000B0E97">
        <w:trPr>
          <w:trHeight w:val="107"/>
        </w:trPr>
        <w:tc>
          <w:tcPr>
            <w:tcW w:w="566" w:type="dxa"/>
          </w:tcPr>
          <w:p w14:paraId="0B8AB7E4" w14:textId="63A2A6D6" w:rsidR="006106E9" w:rsidRPr="00702F70"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702F70">
              <w:rPr>
                <w:rFonts w:ascii="Arial" w:eastAsiaTheme="minorHAnsi" w:hAnsi="Arial" w:cs="Arial"/>
                <w:bCs/>
                <w:color w:val="000000"/>
                <w:sz w:val="18"/>
                <w:szCs w:val="18"/>
                <w:lang w:eastAsia="en-US"/>
              </w:rPr>
              <w:t xml:space="preserve">7 </w:t>
            </w:r>
          </w:p>
        </w:tc>
        <w:tc>
          <w:tcPr>
            <w:tcW w:w="5955" w:type="dxa"/>
            <w:gridSpan w:val="2"/>
          </w:tcPr>
          <w:p w14:paraId="63BD5DA6" w14:textId="29B78672" w:rsidR="006106E9" w:rsidRPr="000B0E97" w:rsidRDefault="006106E9" w:rsidP="00B02C16">
            <w:pPr>
              <w:autoSpaceDE w:val="0"/>
              <w:autoSpaceDN w:val="0"/>
              <w:adjustRightInd w:val="0"/>
              <w:spacing w:afterLines="60" w:after="144"/>
              <w:rPr>
                <w:rFonts w:ascii="Arial" w:eastAsiaTheme="minorHAnsi" w:hAnsi="Arial" w:cs="Arial"/>
                <w:b/>
                <w:color w:val="000000"/>
                <w:sz w:val="18"/>
                <w:szCs w:val="18"/>
                <w:lang w:eastAsia="en-US"/>
              </w:rPr>
            </w:pPr>
            <w:bookmarkStart w:id="0" w:name="_GoBack"/>
            <w:r w:rsidRPr="000B0E97">
              <w:rPr>
                <w:rFonts w:ascii="Arial" w:eastAsiaTheme="minorHAnsi" w:hAnsi="Arial" w:cs="Arial"/>
                <w:b/>
                <w:bCs/>
                <w:color w:val="000000"/>
                <w:sz w:val="18"/>
                <w:szCs w:val="18"/>
                <w:lang w:eastAsia="en-US"/>
              </w:rPr>
              <w:t xml:space="preserve">ADDITIONAL INFORMATION </w:t>
            </w:r>
            <w:bookmarkEnd w:id="0"/>
          </w:p>
        </w:tc>
        <w:tc>
          <w:tcPr>
            <w:tcW w:w="992" w:type="dxa"/>
          </w:tcPr>
          <w:p w14:paraId="724FCC3A" w14:textId="5E57901F" w:rsidR="006106E9" w:rsidRPr="00B02C16" w:rsidRDefault="006106E9" w:rsidP="00B02C16">
            <w:pPr>
              <w:autoSpaceDE w:val="0"/>
              <w:autoSpaceDN w:val="0"/>
              <w:adjustRightInd w:val="0"/>
              <w:spacing w:afterLines="60" w:after="144"/>
              <w:rPr>
                <w:rFonts w:ascii="Arial" w:eastAsiaTheme="minorHAnsi" w:hAnsi="Arial" w:cs="Arial"/>
                <w:b/>
                <w:bCs/>
                <w:color w:val="000000"/>
                <w:sz w:val="18"/>
                <w:szCs w:val="18"/>
                <w:lang w:eastAsia="en-US"/>
              </w:rPr>
            </w:pPr>
          </w:p>
        </w:tc>
        <w:tc>
          <w:tcPr>
            <w:tcW w:w="992" w:type="dxa"/>
          </w:tcPr>
          <w:p w14:paraId="1C02C19F" w14:textId="77777777" w:rsidR="006106E9" w:rsidRPr="00B02C16" w:rsidRDefault="006106E9" w:rsidP="00B02C16">
            <w:pPr>
              <w:autoSpaceDE w:val="0"/>
              <w:autoSpaceDN w:val="0"/>
              <w:adjustRightInd w:val="0"/>
              <w:spacing w:afterLines="60" w:after="144"/>
              <w:rPr>
                <w:rFonts w:ascii="Arial" w:eastAsiaTheme="minorHAnsi" w:hAnsi="Arial" w:cs="Arial"/>
                <w:b/>
                <w:bCs/>
                <w:color w:val="000000"/>
                <w:sz w:val="18"/>
                <w:szCs w:val="18"/>
                <w:lang w:eastAsia="en-US"/>
              </w:rPr>
            </w:pPr>
          </w:p>
        </w:tc>
        <w:tc>
          <w:tcPr>
            <w:tcW w:w="2268" w:type="dxa"/>
          </w:tcPr>
          <w:p w14:paraId="51F423A3" w14:textId="45064145" w:rsidR="006106E9" w:rsidRPr="00B02C16" w:rsidRDefault="006106E9" w:rsidP="00B02C16">
            <w:pPr>
              <w:autoSpaceDE w:val="0"/>
              <w:autoSpaceDN w:val="0"/>
              <w:adjustRightInd w:val="0"/>
              <w:spacing w:afterLines="60" w:after="144"/>
              <w:rPr>
                <w:rFonts w:ascii="Arial" w:eastAsiaTheme="minorHAnsi" w:hAnsi="Arial" w:cs="Arial"/>
                <w:b/>
                <w:bCs/>
                <w:color w:val="000000"/>
                <w:sz w:val="18"/>
                <w:szCs w:val="18"/>
                <w:lang w:eastAsia="en-US"/>
              </w:rPr>
            </w:pPr>
          </w:p>
        </w:tc>
      </w:tr>
      <w:tr w:rsidR="006106E9" w:rsidRPr="00B02C16" w14:paraId="17B27CAF" w14:textId="019113B7" w:rsidTr="000B0E97">
        <w:trPr>
          <w:trHeight w:val="385"/>
        </w:trPr>
        <w:tc>
          <w:tcPr>
            <w:tcW w:w="566" w:type="dxa"/>
          </w:tcPr>
          <w:p w14:paraId="13943EC7" w14:textId="352B600D" w:rsidR="006106E9" w:rsidRPr="00702F70"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702F70">
              <w:rPr>
                <w:rFonts w:ascii="Arial" w:eastAsiaTheme="minorHAnsi" w:hAnsi="Arial" w:cs="Arial"/>
                <w:bCs/>
                <w:color w:val="000000"/>
                <w:sz w:val="18"/>
                <w:szCs w:val="18"/>
                <w:lang w:eastAsia="en-US"/>
              </w:rPr>
              <w:t xml:space="preserve">7.1 </w:t>
            </w:r>
          </w:p>
        </w:tc>
        <w:tc>
          <w:tcPr>
            <w:tcW w:w="4821" w:type="dxa"/>
          </w:tcPr>
          <w:p w14:paraId="393915F6" w14:textId="77777777" w:rsidR="006106E9" w:rsidRPr="00702F70"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702F70">
              <w:rPr>
                <w:rFonts w:ascii="Arial" w:eastAsiaTheme="minorHAnsi" w:hAnsi="Arial" w:cs="Arial"/>
                <w:color w:val="000000"/>
                <w:sz w:val="18"/>
                <w:szCs w:val="18"/>
                <w:lang w:eastAsia="en-US"/>
              </w:rPr>
              <w:t xml:space="preserve">If advisors are referred to in the Securities Note, a statement of the capacity in which the advisors have acted. </w:t>
            </w:r>
          </w:p>
        </w:tc>
        <w:tc>
          <w:tcPr>
            <w:tcW w:w="1134" w:type="dxa"/>
          </w:tcPr>
          <w:p w14:paraId="5E0C44A6" w14:textId="60E0C377"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B02C16">
              <w:rPr>
                <w:rFonts w:ascii="Arial" w:eastAsiaTheme="minorHAnsi" w:hAnsi="Arial" w:cs="Arial"/>
                <w:color w:val="000000"/>
                <w:sz w:val="18"/>
                <w:szCs w:val="18"/>
                <w:lang w:eastAsia="en-US"/>
              </w:rPr>
              <w:t xml:space="preserve">Category C </w:t>
            </w:r>
          </w:p>
        </w:tc>
        <w:tc>
          <w:tcPr>
            <w:tcW w:w="992" w:type="dxa"/>
          </w:tcPr>
          <w:p w14:paraId="43BC9401" w14:textId="72C72EB3"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p>
        </w:tc>
        <w:tc>
          <w:tcPr>
            <w:tcW w:w="992" w:type="dxa"/>
          </w:tcPr>
          <w:p w14:paraId="516CC897" w14:textId="77777777"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p>
        </w:tc>
        <w:tc>
          <w:tcPr>
            <w:tcW w:w="2268" w:type="dxa"/>
          </w:tcPr>
          <w:p w14:paraId="35AE0994" w14:textId="0C6D1FE2"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p>
        </w:tc>
      </w:tr>
      <w:tr w:rsidR="006106E9" w:rsidRPr="00B02C16" w14:paraId="1854537E" w14:textId="051889C6" w:rsidTr="000B0E97">
        <w:trPr>
          <w:trHeight w:val="661"/>
        </w:trPr>
        <w:tc>
          <w:tcPr>
            <w:tcW w:w="566" w:type="dxa"/>
          </w:tcPr>
          <w:p w14:paraId="3565FA06" w14:textId="793DF237" w:rsidR="006106E9" w:rsidRPr="00702F70"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702F70">
              <w:rPr>
                <w:rFonts w:ascii="Arial" w:eastAsiaTheme="minorHAnsi" w:hAnsi="Arial" w:cs="Arial"/>
                <w:bCs/>
                <w:color w:val="000000"/>
                <w:sz w:val="18"/>
                <w:szCs w:val="18"/>
                <w:lang w:eastAsia="en-US"/>
              </w:rPr>
              <w:t xml:space="preserve">7.2 </w:t>
            </w:r>
          </w:p>
        </w:tc>
        <w:tc>
          <w:tcPr>
            <w:tcW w:w="4821" w:type="dxa"/>
          </w:tcPr>
          <w:p w14:paraId="243597B7" w14:textId="77777777" w:rsidR="006106E9" w:rsidRPr="00702F70"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702F70">
              <w:rPr>
                <w:rFonts w:ascii="Arial" w:eastAsiaTheme="minorHAnsi" w:hAnsi="Arial" w:cs="Arial"/>
                <w:color w:val="000000"/>
                <w:sz w:val="18"/>
                <w:szCs w:val="18"/>
                <w:lang w:eastAsia="en-US"/>
              </w:rPr>
              <w:t xml:space="preserve">An indication of other information in the Securities Note which has been audited or reviewed by auditors and where auditors have produced a report. Reproduction of the report or, with permission of the competent authority, a summary of the report. </w:t>
            </w:r>
          </w:p>
        </w:tc>
        <w:tc>
          <w:tcPr>
            <w:tcW w:w="1134" w:type="dxa"/>
          </w:tcPr>
          <w:p w14:paraId="370A11A9" w14:textId="22CB008C"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B02C16">
              <w:rPr>
                <w:rFonts w:ascii="Arial" w:eastAsiaTheme="minorHAnsi" w:hAnsi="Arial" w:cs="Arial"/>
                <w:color w:val="000000"/>
                <w:sz w:val="18"/>
                <w:szCs w:val="18"/>
                <w:lang w:eastAsia="en-US"/>
              </w:rPr>
              <w:t xml:space="preserve">Category A </w:t>
            </w:r>
          </w:p>
        </w:tc>
        <w:tc>
          <w:tcPr>
            <w:tcW w:w="992" w:type="dxa"/>
          </w:tcPr>
          <w:p w14:paraId="16C304E5" w14:textId="29C12C24"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p>
        </w:tc>
        <w:tc>
          <w:tcPr>
            <w:tcW w:w="992" w:type="dxa"/>
          </w:tcPr>
          <w:p w14:paraId="7BAECC7C" w14:textId="77777777"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p>
        </w:tc>
        <w:tc>
          <w:tcPr>
            <w:tcW w:w="2268" w:type="dxa"/>
          </w:tcPr>
          <w:p w14:paraId="196A2AC7" w14:textId="09AAE20D"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p>
        </w:tc>
      </w:tr>
      <w:tr w:rsidR="006106E9" w:rsidRPr="00B02C16" w14:paraId="1E77466C" w14:textId="3BBFD2DE" w:rsidTr="000B0E97">
        <w:trPr>
          <w:trHeight w:val="523"/>
        </w:trPr>
        <w:tc>
          <w:tcPr>
            <w:tcW w:w="566" w:type="dxa"/>
          </w:tcPr>
          <w:p w14:paraId="7613CD1B" w14:textId="6E6526C9" w:rsidR="006106E9" w:rsidRPr="00702F70"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702F70">
              <w:rPr>
                <w:rFonts w:ascii="Arial" w:eastAsiaTheme="minorHAnsi" w:hAnsi="Arial" w:cs="Arial"/>
                <w:bCs/>
                <w:color w:val="000000"/>
                <w:sz w:val="18"/>
                <w:szCs w:val="18"/>
                <w:lang w:eastAsia="en-US"/>
              </w:rPr>
              <w:t xml:space="preserve">7.3 </w:t>
            </w:r>
          </w:p>
        </w:tc>
        <w:tc>
          <w:tcPr>
            <w:tcW w:w="4821" w:type="dxa"/>
          </w:tcPr>
          <w:p w14:paraId="70B077D2" w14:textId="77777777" w:rsidR="006106E9" w:rsidRPr="00702F70"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702F70">
              <w:rPr>
                <w:rFonts w:ascii="Arial" w:eastAsiaTheme="minorHAnsi" w:hAnsi="Arial" w:cs="Arial"/>
                <w:color w:val="000000"/>
                <w:sz w:val="18"/>
                <w:szCs w:val="18"/>
                <w:lang w:eastAsia="en-US"/>
              </w:rPr>
              <w:t xml:space="preserve">Credit ratings assigned to the securities at the request or with the co-operation of the issuer in the rating process. A brief explanation of the meaning of the ratings if this has previously been published by the rating provider. </w:t>
            </w:r>
          </w:p>
        </w:tc>
        <w:tc>
          <w:tcPr>
            <w:tcW w:w="1134" w:type="dxa"/>
          </w:tcPr>
          <w:p w14:paraId="3CF1AC99" w14:textId="25A76B45"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r w:rsidRPr="00B02C16">
              <w:rPr>
                <w:rFonts w:ascii="Arial" w:eastAsiaTheme="minorHAnsi" w:hAnsi="Arial" w:cs="Arial"/>
                <w:color w:val="000000"/>
                <w:sz w:val="18"/>
                <w:szCs w:val="18"/>
                <w:lang w:eastAsia="en-US"/>
              </w:rPr>
              <w:t xml:space="preserve">Category C </w:t>
            </w:r>
          </w:p>
        </w:tc>
        <w:tc>
          <w:tcPr>
            <w:tcW w:w="992" w:type="dxa"/>
          </w:tcPr>
          <w:p w14:paraId="7FA9DDFA" w14:textId="1F736A49"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p>
        </w:tc>
        <w:tc>
          <w:tcPr>
            <w:tcW w:w="992" w:type="dxa"/>
          </w:tcPr>
          <w:p w14:paraId="6CCD6980" w14:textId="77777777"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p>
        </w:tc>
        <w:tc>
          <w:tcPr>
            <w:tcW w:w="2268" w:type="dxa"/>
          </w:tcPr>
          <w:p w14:paraId="4909620B" w14:textId="31B0F5AB" w:rsidR="006106E9" w:rsidRPr="00B02C16" w:rsidRDefault="006106E9" w:rsidP="00B02C16">
            <w:pPr>
              <w:autoSpaceDE w:val="0"/>
              <w:autoSpaceDN w:val="0"/>
              <w:adjustRightInd w:val="0"/>
              <w:spacing w:afterLines="60" w:after="144"/>
              <w:rPr>
                <w:rFonts w:ascii="Arial" w:eastAsiaTheme="minorHAnsi" w:hAnsi="Arial" w:cs="Arial"/>
                <w:color w:val="000000"/>
                <w:sz w:val="18"/>
                <w:szCs w:val="18"/>
                <w:lang w:eastAsia="en-US"/>
              </w:rPr>
            </w:pPr>
          </w:p>
        </w:tc>
      </w:tr>
    </w:tbl>
    <w:p w14:paraId="40047204" w14:textId="7310A81A" w:rsidR="000C04AD" w:rsidRPr="006366AE" w:rsidRDefault="000C04AD" w:rsidP="008F4819">
      <w:pPr>
        <w:pStyle w:val="Lev1Text"/>
        <w:rPr>
          <w:rFonts w:ascii="Arial" w:hAnsi="Arial" w:cs="Arial"/>
        </w:rPr>
      </w:pPr>
    </w:p>
    <w:p w14:paraId="1B7B3EFA" w14:textId="3AEEDE43" w:rsidR="00CD1558" w:rsidRPr="006366AE" w:rsidRDefault="00CD1558">
      <w:pPr>
        <w:rPr>
          <w:rFonts w:ascii="Arial" w:hAnsi="Arial" w:cs="Arial"/>
        </w:rPr>
      </w:pPr>
    </w:p>
    <w:p w14:paraId="78D19018" w14:textId="19AEBAB2" w:rsidR="00FD68AC" w:rsidRPr="006366AE" w:rsidRDefault="00FD68AC">
      <w:pPr>
        <w:rPr>
          <w:rFonts w:ascii="Arial" w:hAnsi="Arial" w:cs="Arial"/>
        </w:rPr>
      </w:pPr>
    </w:p>
    <w:p w14:paraId="5F3D0399" w14:textId="77777777" w:rsidR="00FD68AC" w:rsidRPr="006366AE" w:rsidRDefault="00FD68AC">
      <w:pPr>
        <w:rPr>
          <w:rFonts w:ascii="Arial" w:hAnsi="Arial" w:cs="Arial"/>
        </w:rPr>
      </w:pPr>
    </w:p>
    <w:sectPr w:rsidR="00FD68AC" w:rsidRPr="006366AE" w:rsidSect="00FD68AC">
      <w:footerReference w:type="default" r:id="rId7"/>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AC729" w14:textId="77777777" w:rsidR="002E3F19" w:rsidRDefault="002E3F19" w:rsidP="00FB1F6E">
      <w:r>
        <w:separator/>
      </w:r>
    </w:p>
  </w:endnote>
  <w:endnote w:type="continuationSeparator" w:id="0">
    <w:p w14:paraId="0F6FFC74" w14:textId="77777777" w:rsidR="002E3F19" w:rsidRDefault="002E3F19"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71A7EB59"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0B0E97">
          <w:rPr>
            <w:rFonts w:ascii="Arial" w:hAnsi="Arial" w:cs="Arial"/>
            <w:noProof/>
            <w:sz w:val="20"/>
          </w:rPr>
          <w:t>4</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EE2BA9">
          <w:rPr>
            <w:rFonts w:ascii="Arial" w:hAnsi="Arial" w:cs="Arial"/>
            <w:noProof/>
            <w:sz w:val="20"/>
          </w:rPr>
          <w:t>January 2021</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79666" w14:textId="77777777" w:rsidR="002E3F19" w:rsidRDefault="002E3F19" w:rsidP="00FB1F6E">
      <w:r>
        <w:separator/>
      </w:r>
    </w:p>
  </w:footnote>
  <w:footnote w:type="continuationSeparator" w:id="0">
    <w:p w14:paraId="2C43B830" w14:textId="77777777" w:rsidR="002E3F19" w:rsidRDefault="002E3F19" w:rsidP="00FB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12ED41AE"/>
    <w:multiLevelType w:val="hybridMultilevel"/>
    <w:tmpl w:val="5DD08854"/>
    <w:lvl w:ilvl="0" w:tplc="27345C2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3612F3"/>
    <w:multiLevelType w:val="hybridMultilevel"/>
    <w:tmpl w:val="EF148020"/>
    <w:lvl w:ilvl="0" w:tplc="0A98D50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5"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6" w15:restartNumberingAfterBreak="0">
    <w:nsid w:val="1FCA40F6"/>
    <w:multiLevelType w:val="hybridMultilevel"/>
    <w:tmpl w:val="9B04741E"/>
    <w:lvl w:ilvl="0" w:tplc="FE9E8A3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8"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9"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0" w15:restartNumberingAfterBreak="0">
    <w:nsid w:val="33FA49A8"/>
    <w:multiLevelType w:val="hybridMultilevel"/>
    <w:tmpl w:val="ED6CEA74"/>
    <w:lvl w:ilvl="0" w:tplc="354E4A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685208"/>
    <w:multiLevelType w:val="hybridMultilevel"/>
    <w:tmpl w:val="A3E4E392"/>
    <w:lvl w:ilvl="0" w:tplc="58EA86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E85A8E"/>
    <w:multiLevelType w:val="hybridMultilevel"/>
    <w:tmpl w:val="2EE0B030"/>
    <w:lvl w:ilvl="0" w:tplc="8B1064EC">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26605A8"/>
    <w:multiLevelType w:val="hybridMultilevel"/>
    <w:tmpl w:val="5B426186"/>
    <w:lvl w:ilvl="0" w:tplc="27CC29E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2C33D8"/>
    <w:multiLevelType w:val="hybridMultilevel"/>
    <w:tmpl w:val="C34A635E"/>
    <w:lvl w:ilvl="0" w:tplc="354E4A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480226"/>
    <w:multiLevelType w:val="hybridMultilevel"/>
    <w:tmpl w:val="1DDAAA12"/>
    <w:lvl w:ilvl="0" w:tplc="6C626B8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742367"/>
    <w:multiLevelType w:val="hybridMultilevel"/>
    <w:tmpl w:val="9ABED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8" w15:restartNumberingAfterBreak="0">
    <w:nsid w:val="4E8A5B81"/>
    <w:multiLevelType w:val="hybridMultilevel"/>
    <w:tmpl w:val="5C301A28"/>
    <w:lvl w:ilvl="0" w:tplc="0A98D50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50200"/>
    <w:multiLevelType w:val="hybridMultilevel"/>
    <w:tmpl w:val="01CEAC58"/>
    <w:lvl w:ilvl="0" w:tplc="27CC29E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21"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22" w15:restartNumberingAfterBreak="0">
    <w:nsid w:val="62855F33"/>
    <w:multiLevelType w:val="hybridMultilevel"/>
    <w:tmpl w:val="2B9A1332"/>
    <w:lvl w:ilvl="0" w:tplc="FE9E8A3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24" w15:restartNumberingAfterBreak="0">
    <w:nsid w:val="669F2021"/>
    <w:multiLevelType w:val="hybridMultilevel"/>
    <w:tmpl w:val="669033C4"/>
    <w:lvl w:ilvl="0" w:tplc="6C626B8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06529CC"/>
    <w:multiLevelType w:val="hybridMultilevel"/>
    <w:tmpl w:val="627E12BA"/>
    <w:lvl w:ilvl="0" w:tplc="27345C2C">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num w:numId="1">
    <w:abstractNumId w:val="0"/>
  </w:num>
  <w:num w:numId="2">
    <w:abstractNumId w:val="23"/>
  </w:num>
  <w:num w:numId="3">
    <w:abstractNumId w:val="21"/>
  </w:num>
  <w:num w:numId="4">
    <w:abstractNumId w:val="17"/>
  </w:num>
  <w:num w:numId="5">
    <w:abstractNumId w:val="7"/>
  </w:num>
  <w:num w:numId="6">
    <w:abstractNumId w:val="26"/>
  </w:num>
  <w:num w:numId="7">
    <w:abstractNumId w:val="20"/>
  </w:num>
  <w:num w:numId="8">
    <w:abstractNumId w:val="1"/>
  </w:num>
  <w:num w:numId="9">
    <w:abstractNumId w:val="4"/>
  </w:num>
  <w:num w:numId="10">
    <w:abstractNumId w:val="9"/>
  </w:num>
  <w:num w:numId="11">
    <w:abstractNumId w:val="5"/>
  </w:num>
  <w:num w:numId="12">
    <w:abstractNumId w:val="8"/>
  </w:num>
  <w:num w:numId="13">
    <w:abstractNumId w:val="16"/>
  </w:num>
  <w:num w:numId="14">
    <w:abstractNumId w:val="22"/>
  </w:num>
  <w:num w:numId="15">
    <w:abstractNumId w:val="6"/>
  </w:num>
  <w:num w:numId="16">
    <w:abstractNumId w:val="2"/>
  </w:num>
  <w:num w:numId="17">
    <w:abstractNumId w:val="25"/>
  </w:num>
  <w:num w:numId="18">
    <w:abstractNumId w:val="3"/>
  </w:num>
  <w:num w:numId="19">
    <w:abstractNumId w:val="18"/>
  </w:num>
  <w:num w:numId="20">
    <w:abstractNumId w:val="24"/>
  </w:num>
  <w:num w:numId="21">
    <w:abstractNumId w:val="15"/>
  </w:num>
  <w:num w:numId="22">
    <w:abstractNumId w:val="19"/>
  </w:num>
  <w:num w:numId="23">
    <w:abstractNumId w:val="13"/>
  </w:num>
  <w:num w:numId="24">
    <w:abstractNumId w:val="11"/>
  </w:num>
  <w:num w:numId="25">
    <w:abstractNumId w:val="14"/>
  </w:num>
  <w:num w:numId="26">
    <w:abstractNumId w:val="1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41329"/>
    <w:rsid w:val="000B0E97"/>
    <w:rsid w:val="000C04AD"/>
    <w:rsid w:val="000D42C9"/>
    <w:rsid w:val="00117D8B"/>
    <w:rsid w:val="00132691"/>
    <w:rsid w:val="00226ADF"/>
    <w:rsid w:val="002603CD"/>
    <w:rsid w:val="002E3F19"/>
    <w:rsid w:val="003636DA"/>
    <w:rsid w:val="005128F7"/>
    <w:rsid w:val="00572676"/>
    <w:rsid w:val="005D511B"/>
    <w:rsid w:val="005F59B5"/>
    <w:rsid w:val="006106E9"/>
    <w:rsid w:val="006366AE"/>
    <w:rsid w:val="006D3657"/>
    <w:rsid w:val="00702F70"/>
    <w:rsid w:val="00743D12"/>
    <w:rsid w:val="00830024"/>
    <w:rsid w:val="008F4819"/>
    <w:rsid w:val="009F6F91"/>
    <w:rsid w:val="00A00063"/>
    <w:rsid w:val="00A910B2"/>
    <w:rsid w:val="00A9200E"/>
    <w:rsid w:val="00B02C16"/>
    <w:rsid w:val="00B1478A"/>
    <w:rsid w:val="00CC4A36"/>
    <w:rsid w:val="00CD1558"/>
    <w:rsid w:val="00D27647"/>
    <w:rsid w:val="00D32888"/>
    <w:rsid w:val="00D80BA0"/>
    <w:rsid w:val="00E0359F"/>
    <w:rsid w:val="00E40FE9"/>
    <w:rsid w:val="00EE2BA9"/>
    <w:rsid w:val="00F56EC0"/>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02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5</cp:revision>
  <dcterms:created xsi:type="dcterms:W3CDTF">2020-12-29T16:57:00Z</dcterms:created>
  <dcterms:modified xsi:type="dcterms:W3CDTF">2020-12-30T18:09:00Z</dcterms:modified>
</cp:coreProperties>
</file>