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100A568B" w:rsidR="008F4819" w:rsidRPr="00BB1698" w:rsidRDefault="000C04AD" w:rsidP="00C922B8">
      <w:pPr>
        <w:pStyle w:val="BodyText"/>
        <w:spacing w:after="144"/>
        <w:jc w:val="center"/>
        <w:rPr>
          <w:rFonts w:ascii="Arial" w:hAnsi="Arial" w:cs="Arial"/>
          <w:b/>
          <w:sz w:val="22"/>
          <w:szCs w:val="22"/>
        </w:rPr>
      </w:pPr>
      <w:r w:rsidRPr="00BB1698">
        <w:rPr>
          <w:rFonts w:ascii="Arial" w:hAnsi="Arial" w:cs="Arial"/>
          <w:b/>
          <w:sz w:val="22"/>
          <w:szCs w:val="22"/>
        </w:rPr>
        <w:t xml:space="preserve">Cross-reference list – Annex </w:t>
      </w:r>
      <w:r w:rsidR="00132691" w:rsidRPr="00BB1698">
        <w:rPr>
          <w:rFonts w:ascii="Arial" w:hAnsi="Arial" w:cs="Arial"/>
          <w:b/>
          <w:sz w:val="22"/>
          <w:szCs w:val="22"/>
        </w:rPr>
        <w:t>1</w:t>
      </w:r>
      <w:r w:rsidR="004E7A06" w:rsidRPr="00BB1698">
        <w:rPr>
          <w:rFonts w:ascii="Arial" w:hAnsi="Arial" w:cs="Arial"/>
          <w:b/>
          <w:sz w:val="22"/>
          <w:szCs w:val="22"/>
        </w:rPr>
        <w:t>3</w:t>
      </w:r>
    </w:p>
    <w:p w14:paraId="6DFE294B" w14:textId="712D4E59" w:rsidR="004E7A06" w:rsidRPr="00BB1698" w:rsidRDefault="004E7A06" w:rsidP="004E7A06">
      <w:pPr>
        <w:autoSpaceDE w:val="0"/>
        <w:autoSpaceDN w:val="0"/>
        <w:adjustRightInd w:val="0"/>
        <w:spacing w:after="144"/>
        <w:jc w:val="center"/>
        <w:rPr>
          <w:rFonts w:ascii="Arial" w:eastAsiaTheme="minorHAnsi" w:hAnsi="Arial" w:cs="Arial"/>
          <w:sz w:val="22"/>
          <w:szCs w:val="22"/>
          <w:lang w:eastAsia="en-US"/>
        </w:rPr>
      </w:pPr>
      <w:r w:rsidRPr="00BB1698">
        <w:rPr>
          <w:rFonts w:ascii="Arial" w:eastAsiaTheme="minorHAnsi" w:hAnsi="Arial" w:cs="Arial"/>
          <w:b/>
          <w:bCs/>
          <w:sz w:val="22"/>
          <w:szCs w:val="22"/>
          <w:lang w:eastAsia="en-US"/>
        </w:rPr>
        <w:t xml:space="preserve">Securities </w:t>
      </w:r>
      <w:r w:rsidR="00C922B8" w:rsidRPr="00BB1698">
        <w:rPr>
          <w:rFonts w:ascii="Arial" w:eastAsiaTheme="minorHAnsi" w:hAnsi="Arial" w:cs="Arial"/>
          <w:b/>
          <w:bCs/>
          <w:sz w:val="22"/>
          <w:szCs w:val="22"/>
          <w:lang w:eastAsia="en-US"/>
        </w:rPr>
        <w:t xml:space="preserve">Note </w:t>
      </w:r>
      <w:r w:rsidR="00C922B8">
        <w:rPr>
          <w:rFonts w:ascii="Arial" w:eastAsiaTheme="minorHAnsi" w:hAnsi="Arial" w:cs="Arial"/>
          <w:b/>
          <w:bCs/>
          <w:sz w:val="22"/>
          <w:szCs w:val="22"/>
          <w:lang w:eastAsia="en-US"/>
        </w:rPr>
        <w:t>f</w:t>
      </w:r>
      <w:r w:rsidR="00C922B8" w:rsidRPr="00BB1698">
        <w:rPr>
          <w:rFonts w:ascii="Arial" w:eastAsiaTheme="minorHAnsi" w:hAnsi="Arial" w:cs="Arial"/>
          <w:b/>
          <w:bCs/>
          <w:sz w:val="22"/>
          <w:szCs w:val="22"/>
          <w:lang w:eastAsia="en-US"/>
        </w:rPr>
        <w:t xml:space="preserve">or Depository Receipts Issued Over Shares </w:t>
      </w:r>
    </w:p>
    <w:p w14:paraId="089BC430" w14:textId="540D5213" w:rsidR="00A910B2" w:rsidRPr="00BB1698" w:rsidRDefault="00A910B2" w:rsidP="00132691">
      <w:pPr>
        <w:autoSpaceDE w:val="0"/>
        <w:autoSpaceDN w:val="0"/>
        <w:adjustRightInd w:val="0"/>
        <w:spacing w:after="144"/>
        <w:rPr>
          <w:rFonts w:ascii="Arial" w:eastAsiaTheme="minorHAnsi" w:hAnsi="Arial" w:cs="Arial"/>
          <w:sz w:val="22"/>
          <w:szCs w:val="22"/>
          <w:lang w:eastAsia="en-US"/>
        </w:rPr>
      </w:pPr>
      <w:r w:rsidRPr="00BB1698">
        <w:rPr>
          <w:rFonts w:ascii="Arial" w:eastAsiaTheme="minorHAnsi" w:hAnsi="Arial" w:cs="Arial"/>
          <w:b/>
          <w:bCs/>
          <w:sz w:val="22"/>
          <w:szCs w:val="22"/>
          <w:lang w:eastAsia="en-US"/>
        </w:rPr>
        <w:t xml:space="preserve"> </w:t>
      </w:r>
    </w:p>
    <w:p w14:paraId="28076B00" w14:textId="64FE6856" w:rsidR="008F4819" w:rsidRPr="00BB1698" w:rsidRDefault="008F4819" w:rsidP="006366AE">
      <w:pPr>
        <w:pStyle w:val="Title"/>
        <w:tabs>
          <w:tab w:val="left" w:pos="3225"/>
        </w:tabs>
        <w:spacing w:after="144"/>
        <w:ind w:right="-45"/>
        <w:jc w:val="left"/>
        <w:rPr>
          <w:rFonts w:ascii="Arial" w:hAnsi="Arial" w:cs="Arial"/>
          <w:sz w:val="22"/>
          <w:szCs w:val="22"/>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BB1698" w14:paraId="40637FFD" w14:textId="77777777" w:rsidTr="008E6B26">
        <w:tc>
          <w:tcPr>
            <w:tcW w:w="2136" w:type="dxa"/>
          </w:tcPr>
          <w:p w14:paraId="3FA0AE59" w14:textId="77777777" w:rsidR="008F4819" w:rsidRPr="00BB1698" w:rsidRDefault="008F4819" w:rsidP="004E7A06">
            <w:pPr>
              <w:pStyle w:val="TableText"/>
              <w:spacing w:after="144"/>
              <w:rPr>
                <w:rFonts w:ascii="Arial" w:hAnsi="Arial" w:cs="Arial"/>
                <w:i/>
                <w:sz w:val="18"/>
              </w:rPr>
            </w:pPr>
            <w:r w:rsidRPr="00BB1698">
              <w:rPr>
                <w:rFonts w:ascii="Arial" w:hAnsi="Arial" w:cs="Arial"/>
                <w:i/>
                <w:sz w:val="18"/>
              </w:rPr>
              <w:t>Name of Company:</w:t>
            </w:r>
          </w:p>
        </w:tc>
        <w:tc>
          <w:tcPr>
            <w:tcW w:w="8637" w:type="dxa"/>
          </w:tcPr>
          <w:p w14:paraId="124D73E3" w14:textId="77777777" w:rsidR="008F4819" w:rsidRPr="00BB1698" w:rsidRDefault="008F4819" w:rsidP="004E7A06">
            <w:pPr>
              <w:pStyle w:val="TableText"/>
              <w:spacing w:after="144"/>
              <w:rPr>
                <w:rFonts w:ascii="Arial" w:hAnsi="Arial" w:cs="Arial"/>
              </w:rPr>
            </w:pPr>
          </w:p>
        </w:tc>
      </w:tr>
      <w:tr w:rsidR="00FD68AC" w:rsidRPr="00BB1698" w14:paraId="050DAF9F" w14:textId="77777777" w:rsidTr="008E6B26">
        <w:tc>
          <w:tcPr>
            <w:tcW w:w="2136" w:type="dxa"/>
          </w:tcPr>
          <w:p w14:paraId="4431F36A" w14:textId="77777777" w:rsidR="008F4819" w:rsidRPr="00BB1698" w:rsidRDefault="008F4819" w:rsidP="004E7A06">
            <w:pPr>
              <w:pStyle w:val="TableText"/>
              <w:spacing w:after="144"/>
              <w:rPr>
                <w:rFonts w:ascii="Arial" w:hAnsi="Arial" w:cs="Arial"/>
                <w:i/>
                <w:sz w:val="18"/>
              </w:rPr>
            </w:pPr>
            <w:r w:rsidRPr="00BB1698">
              <w:rPr>
                <w:rFonts w:ascii="Arial" w:hAnsi="Arial" w:cs="Arial"/>
                <w:i/>
                <w:sz w:val="18"/>
              </w:rPr>
              <w:t>Nature of Transaction:</w:t>
            </w:r>
          </w:p>
        </w:tc>
        <w:tc>
          <w:tcPr>
            <w:tcW w:w="8637" w:type="dxa"/>
          </w:tcPr>
          <w:p w14:paraId="4B53EF91" w14:textId="77777777" w:rsidR="008F4819" w:rsidRPr="00BB1698" w:rsidRDefault="008F4819" w:rsidP="004E7A06">
            <w:pPr>
              <w:pStyle w:val="TableText"/>
              <w:spacing w:after="144"/>
              <w:rPr>
                <w:rFonts w:ascii="Arial" w:hAnsi="Arial" w:cs="Arial"/>
              </w:rPr>
            </w:pPr>
          </w:p>
          <w:p w14:paraId="6E1A6125" w14:textId="77777777" w:rsidR="008F4819" w:rsidRPr="00BB1698" w:rsidRDefault="008F4819" w:rsidP="004E7A06">
            <w:pPr>
              <w:pStyle w:val="TableText"/>
              <w:spacing w:after="144"/>
              <w:rPr>
                <w:rFonts w:ascii="Arial" w:hAnsi="Arial" w:cs="Arial"/>
              </w:rPr>
            </w:pPr>
          </w:p>
        </w:tc>
      </w:tr>
      <w:tr w:rsidR="00FD68AC" w:rsidRPr="00BB1698" w14:paraId="70E7D4FD" w14:textId="77777777" w:rsidTr="008E6B26">
        <w:tc>
          <w:tcPr>
            <w:tcW w:w="2136" w:type="dxa"/>
          </w:tcPr>
          <w:p w14:paraId="79171EE1" w14:textId="77777777" w:rsidR="008F4819" w:rsidRPr="00BB1698" w:rsidRDefault="008F4819" w:rsidP="004E7A06">
            <w:pPr>
              <w:pStyle w:val="TableText"/>
              <w:spacing w:after="144"/>
              <w:rPr>
                <w:rFonts w:ascii="Arial" w:hAnsi="Arial" w:cs="Arial"/>
                <w:i/>
                <w:sz w:val="18"/>
              </w:rPr>
            </w:pPr>
            <w:r w:rsidRPr="00BB1698">
              <w:rPr>
                <w:rFonts w:ascii="Arial" w:hAnsi="Arial" w:cs="Arial"/>
                <w:i/>
                <w:sz w:val="18"/>
              </w:rPr>
              <w:t>Name of Sponsor/Adviser:</w:t>
            </w:r>
          </w:p>
        </w:tc>
        <w:tc>
          <w:tcPr>
            <w:tcW w:w="8637" w:type="dxa"/>
          </w:tcPr>
          <w:p w14:paraId="07089FD1" w14:textId="77777777" w:rsidR="008F4819" w:rsidRPr="00BB1698" w:rsidRDefault="008F4819" w:rsidP="004E7A06">
            <w:pPr>
              <w:pStyle w:val="TableText"/>
              <w:spacing w:after="144"/>
              <w:rPr>
                <w:rFonts w:ascii="Arial" w:hAnsi="Arial" w:cs="Arial"/>
              </w:rPr>
            </w:pPr>
          </w:p>
        </w:tc>
      </w:tr>
      <w:tr w:rsidR="00FD68AC" w:rsidRPr="00BB1698" w14:paraId="4A43FF6B" w14:textId="77777777" w:rsidTr="008E6B26">
        <w:tc>
          <w:tcPr>
            <w:tcW w:w="2136" w:type="dxa"/>
          </w:tcPr>
          <w:p w14:paraId="08E2D35E" w14:textId="77777777" w:rsidR="008F4819" w:rsidRPr="00BB1698" w:rsidRDefault="008F4819" w:rsidP="004E7A06">
            <w:pPr>
              <w:pStyle w:val="TableText"/>
              <w:spacing w:after="144"/>
              <w:rPr>
                <w:rFonts w:ascii="Arial" w:hAnsi="Arial" w:cs="Arial"/>
                <w:i/>
                <w:sz w:val="18"/>
              </w:rPr>
            </w:pPr>
            <w:r w:rsidRPr="00BB1698">
              <w:rPr>
                <w:rFonts w:ascii="Arial" w:hAnsi="Arial" w:cs="Arial"/>
                <w:i/>
                <w:sz w:val="18"/>
              </w:rPr>
              <w:t>Date Submitted:</w:t>
            </w:r>
          </w:p>
        </w:tc>
        <w:tc>
          <w:tcPr>
            <w:tcW w:w="8637" w:type="dxa"/>
          </w:tcPr>
          <w:p w14:paraId="00D36E88" w14:textId="77777777" w:rsidR="008F4819" w:rsidRPr="00BB1698" w:rsidRDefault="008F4819" w:rsidP="004E7A06">
            <w:pPr>
              <w:pStyle w:val="TableText"/>
              <w:spacing w:after="144"/>
              <w:rPr>
                <w:rFonts w:ascii="Arial" w:hAnsi="Arial" w:cs="Arial"/>
              </w:rPr>
            </w:pPr>
          </w:p>
        </w:tc>
      </w:tr>
    </w:tbl>
    <w:p w14:paraId="3ABD5933" w14:textId="73386CE9" w:rsidR="00D27647" w:rsidRPr="00BB1698" w:rsidRDefault="00D27647" w:rsidP="008F4819">
      <w:pPr>
        <w:pStyle w:val="Lev1Text"/>
        <w:spacing w:after="144"/>
        <w:rPr>
          <w:rFonts w:ascii="Arial" w:hAnsi="Arial" w:cs="Arial"/>
        </w:rPr>
      </w:pPr>
    </w:p>
    <w:p w14:paraId="6759603C" w14:textId="77777777" w:rsidR="004E7A06" w:rsidRPr="00BB1698" w:rsidRDefault="004E7A06" w:rsidP="008F4819">
      <w:pPr>
        <w:pStyle w:val="Lev1Text"/>
        <w:spacing w:after="144"/>
        <w:rPr>
          <w:rFonts w:ascii="Arial" w:hAnsi="Arial" w:cs="Arial"/>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615"/>
        <w:gridCol w:w="5483"/>
        <w:gridCol w:w="967"/>
        <w:gridCol w:w="1140"/>
        <w:gridCol w:w="545"/>
        <w:gridCol w:w="854"/>
        <w:gridCol w:w="1239"/>
      </w:tblGrid>
      <w:tr w:rsidR="00956B17" w:rsidRPr="00C922B8" w14:paraId="5405BDBF" w14:textId="77777777" w:rsidTr="008E6B26">
        <w:trPr>
          <w:trHeight w:hRule="exact" w:val="710"/>
          <w:tblHeader/>
        </w:trPr>
        <w:tc>
          <w:tcPr>
            <w:tcW w:w="0" w:type="auto"/>
            <w:shd w:val="clear" w:color="auto" w:fill="632423"/>
          </w:tcPr>
          <w:p w14:paraId="715801F5" w14:textId="55104C71" w:rsidR="004E7A06" w:rsidRPr="00C922B8" w:rsidRDefault="004E7A06" w:rsidP="001246C3">
            <w:pPr>
              <w:pStyle w:val="Lev1Text"/>
              <w:spacing w:after="144"/>
              <w:jc w:val="left"/>
              <w:rPr>
                <w:rFonts w:ascii="Arial" w:hAnsi="Arial" w:cs="Arial"/>
                <w:b/>
                <w:sz w:val="18"/>
                <w:szCs w:val="18"/>
                <w:lang w:val="en-US"/>
              </w:rPr>
            </w:pPr>
            <w:r w:rsidRPr="00C922B8">
              <w:rPr>
                <w:rFonts w:ascii="Arial" w:hAnsi="Arial" w:cs="Arial"/>
                <w:b/>
                <w:sz w:val="18"/>
                <w:szCs w:val="18"/>
                <w:lang w:val="en-US"/>
              </w:rPr>
              <w:t>Rule</w:t>
            </w:r>
          </w:p>
        </w:tc>
        <w:tc>
          <w:tcPr>
            <w:tcW w:w="0" w:type="auto"/>
            <w:shd w:val="clear" w:color="auto" w:fill="632423"/>
          </w:tcPr>
          <w:p w14:paraId="585007D8" w14:textId="77777777" w:rsidR="004E7A06" w:rsidRPr="00C922B8" w:rsidRDefault="004E7A06" w:rsidP="001246C3">
            <w:pPr>
              <w:pStyle w:val="Lev1Text"/>
              <w:spacing w:after="144"/>
              <w:jc w:val="left"/>
              <w:rPr>
                <w:rFonts w:ascii="Arial" w:hAnsi="Arial" w:cs="Arial"/>
                <w:b/>
                <w:sz w:val="18"/>
                <w:szCs w:val="18"/>
                <w:lang w:val="en-US"/>
              </w:rPr>
            </w:pPr>
          </w:p>
        </w:tc>
        <w:tc>
          <w:tcPr>
            <w:tcW w:w="0" w:type="auto"/>
            <w:shd w:val="clear" w:color="auto" w:fill="632423"/>
          </w:tcPr>
          <w:p w14:paraId="1149BC6B" w14:textId="77777777" w:rsidR="004E7A06" w:rsidRPr="00C922B8" w:rsidRDefault="004E7A06" w:rsidP="001246C3">
            <w:pPr>
              <w:pStyle w:val="Lev1Text"/>
              <w:spacing w:after="144"/>
              <w:jc w:val="left"/>
              <w:rPr>
                <w:rFonts w:ascii="Arial" w:hAnsi="Arial" w:cs="Arial"/>
                <w:b/>
                <w:sz w:val="18"/>
                <w:szCs w:val="18"/>
                <w:lang w:val="en-US"/>
              </w:rPr>
            </w:pPr>
          </w:p>
        </w:tc>
        <w:tc>
          <w:tcPr>
            <w:tcW w:w="0" w:type="auto"/>
            <w:shd w:val="clear" w:color="auto" w:fill="632423"/>
          </w:tcPr>
          <w:p w14:paraId="54CE0B45" w14:textId="77777777" w:rsidR="004E7A06" w:rsidRPr="00C922B8" w:rsidRDefault="004E7A06" w:rsidP="001246C3">
            <w:pPr>
              <w:pStyle w:val="Lev1Text"/>
              <w:spacing w:after="144"/>
              <w:jc w:val="left"/>
              <w:rPr>
                <w:rFonts w:ascii="Arial" w:hAnsi="Arial" w:cs="Arial"/>
                <w:b/>
                <w:sz w:val="18"/>
                <w:szCs w:val="18"/>
                <w:lang w:val="en-US"/>
              </w:rPr>
            </w:pPr>
          </w:p>
        </w:tc>
        <w:tc>
          <w:tcPr>
            <w:tcW w:w="0" w:type="auto"/>
            <w:shd w:val="clear" w:color="auto" w:fill="632423"/>
          </w:tcPr>
          <w:p w14:paraId="7F932AF5" w14:textId="774CC440" w:rsidR="004E7A06" w:rsidRPr="00C922B8" w:rsidRDefault="004E7A06" w:rsidP="001246C3">
            <w:pPr>
              <w:pStyle w:val="Lev1Text"/>
              <w:spacing w:after="144"/>
              <w:jc w:val="left"/>
              <w:rPr>
                <w:rFonts w:ascii="Arial" w:hAnsi="Arial" w:cs="Arial"/>
                <w:b/>
                <w:sz w:val="18"/>
                <w:szCs w:val="18"/>
                <w:lang w:val="en-US"/>
              </w:rPr>
            </w:pPr>
            <w:r w:rsidRPr="00C922B8">
              <w:rPr>
                <w:rFonts w:ascii="Arial" w:hAnsi="Arial" w:cs="Arial"/>
                <w:b/>
                <w:sz w:val="18"/>
                <w:szCs w:val="18"/>
                <w:lang w:val="en-US"/>
              </w:rPr>
              <w:t>Page</w:t>
            </w:r>
          </w:p>
        </w:tc>
        <w:tc>
          <w:tcPr>
            <w:tcW w:w="0" w:type="auto"/>
            <w:shd w:val="clear" w:color="auto" w:fill="632423"/>
          </w:tcPr>
          <w:p w14:paraId="4BE3F17D" w14:textId="7A2E939C" w:rsidR="004E7A06" w:rsidRPr="00C922B8" w:rsidRDefault="004E7A06" w:rsidP="001246C3">
            <w:pPr>
              <w:pStyle w:val="Lev1Text"/>
              <w:spacing w:after="144"/>
              <w:jc w:val="left"/>
              <w:rPr>
                <w:rFonts w:ascii="Arial" w:hAnsi="Arial" w:cs="Arial"/>
                <w:b/>
                <w:sz w:val="18"/>
                <w:szCs w:val="18"/>
                <w:lang w:val="en-US"/>
              </w:rPr>
            </w:pPr>
            <w:r w:rsidRPr="00C922B8">
              <w:rPr>
                <w:rFonts w:ascii="Arial" w:hAnsi="Arial" w:cs="Arial"/>
                <w:b/>
                <w:sz w:val="18"/>
                <w:szCs w:val="18"/>
                <w:lang w:val="en-US"/>
              </w:rPr>
              <w:t>Proof Number</w:t>
            </w:r>
          </w:p>
        </w:tc>
        <w:tc>
          <w:tcPr>
            <w:tcW w:w="0" w:type="auto"/>
            <w:shd w:val="clear" w:color="auto" w:fill="632423"/>
          </w:tcPr>
          <w:p w14:paraId="02B42540" w14:textId="2DC2B13C" w:rsidR="004E7A06" w:rsidRPr="00C922B8" w:rsidRDefault="004E7A06" w:rsidP="001246C3">
            <w:pPr>
              <w:pStyle w:val="Lev1Text"/>
              <w:spacing w:after="144"/>
              <w:jc w:val="left"/>
              <w:rPr>
                <w:rFonts w:ascii="Arial" w:hAnsi="Arial" w:cs="Arial"/>
                <w:b/>
                <w:sz w:val="18"/>
                <w:szCs w:val="18"/>
                <w:lang w:val="en-US"/>
              </w:rPr>
            </w:pPr>
            <w:r w:rsidRPr="00C922B8">
              <w:rPr>
                <w:rFonts w:ascii="Arial" w:hAnsi="Arial" w:cs="Arial"/>
                <w:b/>
                <w:sz w:val="18"/>
                <w:szCs w:val="18"/>
                <w:lang w:val="en-US"/>
              </w:rPr>
              <w:t>Comments (where applicable)</w:t>
            </w:r>
          </w:p>
        </w:tc>
      </w:tr>
      <w:tr w:rsidR="004E7A06" w:rsidRPr="00C922B8" w14:paraId="43F3B2A3" w14:textId="0ECEB22F" w:rsidTr="008E6B26">
        <w:trPr>
          <w:trHeight w:hRule="exact" w:val="583"/>
        </w:trPr>
        <w:tc>
          <w:tcPr>
            <w:tcW w:w="0" w:type="auto"/>
          </w:tcPr>
          <w:p w14:paraId="7B0B98A3" w14:textId="3D34FAD1"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w:t>
            </w:r>
          </w:p>
        </w:tc>
        <w:tc>
          <w:tcPr>
            <w:tcW w:w="0" w:type="auto"/>
          </w:tcPr>
          <w:p w14:paraId="06EB99A8" w14:textId="77777777" w:rsidR="004E7A06" w:rsidRPr="008E6B26" w:rsidRDefault="004E7A06" w:rsidP="008E6B26">
            <w:pPr>
              <w:pStyle w:val="Lev1Text"/>
              <w:spacing w:afterLines="0" w:after="120"/>
              <w:jc w:val="left"/>
              <w:rPr>
                <w:rFonts w:ascii="Arial" w:hAnsi="Arial" w:cs="Arial"/>
                <w:b/>
                <w:sz w:val="18"/>
                <w:szCs w:val="18"/>
                <w:lang w:val="en-US"/>
              </w:rPr>
            </w:pPr>
            <w:r w:rsidRPr="008E6B26">
              <w:rPr>
                <w:rFonts w:ascii="Arial" w:hAnsi="Arial" w:cs="Arial"/>
                <w:b/>
                <w:sz w:val="18"/>
                <w:szCs w:val="18"/>
                <w:lang w:val="en-US"/>
              </w:rPr>
              <w:t>ESSENTIAL INFORMATION</w:t>
            </w:r>
          </w:p>
        </w:tc>
        <w:tc>
          <w:tcPr>
            <w:tcW w:w="0" w:type="auto"/>
          </w:tcPr>
          <w:p w14:paraId="17728000" w14:textId="77777777" w:rsidR="004E7A06" w:rsidRPr="00C922B8" w:rsidRDefault="004E7A06" w:rsidP="001246C3">
            <w:pPr>
              <w:pStyle w:val="Lev1Text"/>
              <w:spacing w:after="144"/>
              <w:jc w:val="left"/>
              <w:rPr>
                <w:rFonts w:ascii="Arial" w:hAnsi="Arial" w:cs="Arial"/>
                <w:b/>
                <w:sz w:val="18"/>
                <w:szCs w:val="18"/>
                <w:lang w:val="en-US"/>
              </w:rPr>
            </w:pPr>
            <w:r w:rsidRPr="00C922B8">
              <w:rPr>
                <w:rFonts w:ascii="Arial" w:hAnsi="Arial" w:cs="Arial"/>
                <w:b/>
                <w:sz w:val="18"/>
                <w:szCs w:val="18"/>
                <w:lang w:val="en-US"/>
              </w:rPr>
              <w:t>Primary Issuance</w:t>
            </w:r>
          </w:p>
        </w:tc>
        <w:tc>
          <w:tcPr>
            <w:tcW w:w="0" w:type="auto"/>
          </w:tcPr>
          <w:p w14:paraId="1EA53BCC" w14:textId="77777777" w:rsidR="004E7A06" w:rsidRPr="00C922B8" w:rsidRDefault="004E7A06" w:rsidP="001246C3">
            <w:pPr>
              <w:pStyle w:val="Lev1Text"/>
              <w:spacing w:after="144"/>
              <w:jc w:val="left"/>
              <w:rPr>
                <w:rFonts w:ascii="Arial" w:hAnsi="Arial" w:cs="Arial"/>
                <w:b/>
                <w:sz w:val="18"/>
                <w:szCs w:val="18"/>
                <w:lang w:val="en-US"/>
              </w:rPr>
            </w:pPr>
            <w:r w:rsidRPr="00C922B8">
              <w:rPr>
                <w:rFonts w:ascii="Arial" w:hAnsi="Arial" w:cs="Arial"/>
                <w:b/>
                <w:sz w:val="18"/>
                <w:szCs w:val="18"/>
                <w:lang w:val="en-US"/>
              </w:rPr>
              <w:t>Secondary Issuances</w:t>
            </w:r>
          </w:p>
        </w:tc>
        <w:tc>
          <w:tcPr>
            <w:tcW w:w="0" w:type="auto"/>
          </w:tcPr>
          <w:p w14:paraId="71E9ECB8" w14:textId="1E49156E" w:rsidR="004E7A06" w:rsidRPr="00C922B8" w:rsidRDefault="004E7A06" w:rsidP="001246C3">
            <w:pPr>
              <w:pStyle w:val="Lev1Text"/>
              <w:spacing w:after="144"/>
              <w:jc w:val="left"/>
              <w:rPr>
                <w:rFonts w:ascii="Arial" w:hAnsi="Arial" w:cs="Arial"/>
                <w:b/>
                <w:sz w:val="18"/>
                <w:szCs w:val="18"/>
                <w:lang w:val="en-US"/>
              </w:rPr>
            </w:pPr>
          </w:p>
        </w:tc>
        <w:tc>
          <w:tcPr>
            <w:tcW w:w="0" w:type="auto"/>
          </w:tcPr>
          <w:p w14:paraId="362B3EDD" w14:textId="77777777" w:rsidR="004E7A06" w:rsidRPr="00C922B8" w:rsidRDefault="004E7A06" w:rsidP="001246C3">
            <w:pPr>
              <w:pStyle w:val="Lev1Text"/>
              <w:spacing w:after="144"/>
              <w:jc w:val="left"/>
              <w:rPr>
                <w:rFonts w:ascii="Arial" w:hAnsi="Arial" w:cs="Arial"/>
                <w:b/>
                <w:sz w:val="18"/>
                <w:szCs w:val="18"/>
                <w:lang w:val="en-US"/>
              </w:rPr>
            </w:pPr>
          </w:p>
        </w:tc>
        <w:tc>
          <w:tcPr>
            <w:tcW w:w="0" w:type="auto"/>
          </w:tcPr>
          <w:p w14:paraId="2A967B6F" w14:textId="77777777" w:rsidR="004E7A06" w:rsidRPr="00C922B8" w:rsidRDefault="004E7A06" w:rsidP="001246C3">
            <w:pPr>
              <w:pStyle w:val="Lev1Text"/>
              <w:spacing w:after="144"/>
              <w:jc w:val="left"/>
              <w:rPr>
                <w:rFonts w:ascii="Arial" w:hAnsi="Arial" w:cs="Arial"/>
                <w:b/>
                <w:sz w:val="18"/>
                <w:szCs w:val="18"/>
                <w:lang w:val="en-US"/>
              </w:rPr>
            </w:pPr>
          </w:p>
        </w:tc>
      </w:tr>
      <w:tr w:rsidR="004E7A06" w:rsidRPr="00C922B8" w14:paraId="2E785715" w14:textId="6A0A1A4D" w:rsidTr="008E6B26">
        <w:trPr>
          <w:trHeight w:hRule="exact" w:val="1280"/>
        </w:trPr>
        <w:tc>
          <w:tcPr>
            <w:tcW w:w="0" w:type="auto"/>
          </w:tcPr>
          <w:p w14:paraId="7718F386" w14:textId="4DDF27BF"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w:t>
            </w:r>
          </w:p>
        </w:tc>
        <w:tc>
          <w:tcPr>
            <w:tcW w:w="0" w:type="auto"/>
          </w:tcPr>
          <w:p w14:paraId="1343537E"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Working Capital Statement</w:t>
            </w:r>
          </w:p>
          <w:p w14:paraId="18E6CD56" w14:textId="4EB2F491"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Statement by the issuer of the underlying securities that, in its opinion, the working capital is sufficient for the issuer of the underlying securities’ present requirements or, if not, how it proposes to provide the additional working capital needed.</w:t>
            </w:r>
          </w:p>
        </w:tc>
        <w:tc>
          <w:tcPr>
            <w:tcW w:w="0" w:type="auto"/>
          </w:tcPr>
          <w:p w14:paraId="6960176F"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66FEA32"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1BF00CA"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178DE4EE"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209FF908" w14:textId="77777777" w:rsidR="004E7A06" w:rsidRPr="00C922B8" w:rsidRDefault="004E7A06" w:rsidP="001246C3">
            <w:pPr>
              <w:pStyle w:val="Lev1Text"/>
              <w:spacing w:after="144"/>
              <w:jc w:val="left"/>
              <w:rPr>
                <w:rFonts w:ascii="Arial" w:hAnsi="Arial" w:cs="Arial"/>
                <w:sz w:val="18"/>
                <w:szCs w:val="18"/>
                <w:lang w:val="en-US"/>
              </w:rPr>
            </w:pPr>
          </w:p>
        </w:tc>
      </w:tr>
      <w:tr w:rsidR="004E7A06" w:rsidRPr="00C922B8" w14:paraId="07B2867E" w14:textId="34216174" w:rsidTr="008E6B26">
        <w:trPr>
          <w:trHeight w:hRule="exact" w:val="2715"/>
        </w:trPr>
        <w:tc>
          <w:tcPr>
            <w:tcW w:w="0" w:type="auto"/>
          </w:tcPr>
          <w:p w14:paraId="59B18F14" w14:textId="0504B95C"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1.2</w:t>
            </w:r>
          </w:p>
        </w:tc>
        <w:tc>
          <w:tcPr>
            <w:tcW w:w="0" w:type="auto"/>
          </w:tcPr>
          <w:p w14:paraId="0BCAD2ED"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Capitalisation and indebtedness</w:t>
            </w:r>
          </w:p>
          <w:p w14:paraId="7F0A8DB5"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statement of capitalisation and indebtedness of the issuer of the underlying securities (distinguishing between guaranteed and unguaranteed, secured and unsecured indebtedness) as of a date no earlier than 90 days prior to the date of the document. The term ‘indebtedness’ also includes indirect and contingent indebtedness.</w:t>
            </w:r>
          </w:p>
          <w:p w14:paraId="52EB611F"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In the case of material changes in the capitalisation and indebtedness position of the issuer within the </w:t>
            </w:r>
            <w:proofErr w:type="gramStart"/>
            <w:r w:rsidRPr="00874E30">
              <w:rPr>
                <w:rFonts w:ascii="Arial" w:hAnsi="Arial" w:cs="Arial"/>
                <w:sz w:val="18"/>
                <w:szCs w:val="18"/>
                <w:lang w:val="en-US"/>
              </w:rPr>
              <w:t>90 day</w:t>
            </w:r>
            <w:proofErr w:type="gramEnd"/>
            <w:r w:rsidRPr="00874E30">
              <w:rPr>
                <w:rFonts w:ascii="Arial" w:hAnsi="Arial" w:cs="Arial"/>
                <w:sz w:val="18"/>
                <w:szCs w:val="18"/>
                <w:lang w:val="en-US"/>
              </w:rPr>
              <w:t xml:space="preserve"> period additional information shall be given through the presentation of a narrative description of such changes or through the updating of those figures.</w:t>
            </w:r>
          </w:p>
        </w:tc>
        <w:tc>
          <w:tcPr>
            <w:tcW w:w="0" w:type="auto"/>
          </w:tcPr>
          <w:p w14:paraId="2AF9D295"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D105C52"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8016DB3"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39DA1A42"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7FA465CB" w14:textId="77777777" w:rsidR="004E7A06" w:rsidRPr="00C922B8" w:rsidRDefault="004E7A06" w:rsidP="001246C3">
            <w:pPr>
              <w:pStyle w:val="Lev1Text"/>
              <w:spacing w:after="144"/>
              <w:jc w:val="left"/>
              <w:rPr>
                <w:rFonts w:ascii="Arial" w:hAnsi="Arial" w:cs="Arial"/>
                <w:sz w:val="18"/>
                <w:szCs w:val="18"/>
                <w:lang w:val="en-US"/>
              </w:rPr>
            </w:pPr>
          </w:p>
        </w:tc>
      </w:tr>
      <w:tr w:rsidR="004E7A06" w:rsidRPr="00C922B8" w14:paraId="1EDD0637" w14:textId="60E227F6" w:rsidTr="008E6B26">
        <w:trPr>
          <w:trHeight w:hRule="exact" w:val="529"/>
        </w:trPr>
        <w:tc>
          <w:tcPr>
            <w:tcW w:w="0" w:type="auto"/>
          </w:tcPr>
          <w:p w14:paraId="66DE34F0" w14:textId="2147B246"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1.3</w:t>
            </w:r>
          </w:p>
        </w:tc>
        <w:tc>
          <w:tcPr>
            <w:tcW w:w="0" w:type="auto"/>
          </w:tcPr>
          <w:p w14:paraId="75A1B89F"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description of the type and the class of the underlying shares including the international security identification number (‘ISIN’)</w:t>
            </w:r>
          </w:p>
        </w:tc>
        <w:tc>
          <w:tcPr>
            <w:tcW w:w="0" w:type="auto"/>
          </w:tcPr>
          <w:p w14:paraId="58349902"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4DEB545"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A5791D0"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7C81B2FF"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5F23F516" w14:textId="77777777" w:rsidR="004E7A06" w:rsidRPr="00C922B8" w:rsidRDefault="004E7A06" w:rsidP="001246C3">
            <w:pPr>
              <w:pStyle w:val="Lev1Text"/>
              <w:spacing w:after="144"/>
              <w:jc w:val="left"/>
              <w:rPr>
                <w:rFonts w:ascii="Arial" w:hAnsi="Arial" w:cs="Arial"/>
                <w:sz w:val="18"/>
                <w:szCs w:val="18"/>
                <w:lang w:val="en-US"/>
              </w:rPr>
            </w:pPr>
          </w:p>
        </w:tc>
      </w:tr>
      <w:tr w:rsidR="004E7A06" w:rsidRPr="00C922B8" w14:paraId="36C3AB0A" w14:textId="017E3C57" w:rsidTr="008E6B26">
        <w:trPr>
          <w:trHeight w:hRule="exact" w:val="423"/>
        </w:trPr>
        <w:tc>
          <w:tcPr>
            <w:tcW w:w="0" w:type="auto"/>
          </w:tcPr>
          <w:p w14:paraId="2044200F" w14:textId="568EF594"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1.4</w:t>
            </w:r>
          </w:p>
        </w:tc>
        <w:tc>
          <w:tcPr>
            <w:tcW w:w="0" w:type="auto"/>
          </w:tcPr>
          <w:p w14:paraId="708E9C23"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Legislation under which the securities have been created.</w:t>
            </w:r>
          </w:p>
        </w:tc>
        <w:tc>
          <w:tcPr>
            <w:tcW w:w="0" w:type="auto"/>
          </w:tcPr>
          <w:p w14:paraId="2A08EFDD"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3E6C295"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86BFA05"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116370FA"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62DD85EF" w14:textId="77777777" w:rsidR="004E7A06" w:rsidRPr="00C922B8" w:rsidRDefault="004E7A06" w:rsidP="001246C3">
            <w:pPr>
              <w:pStyle w:val="Lev1Text"/>
              <w:spacing w:after="144"/>
              <w:jc w:val="left"/>
              <w:rPr>
                <w:rFonts w:ascii="Arial" w:hAnsi="Arial" w:cs="Arial"/>
                <w:sz w:val="18"/>
                <w:szCs w:val="18"/>
                <w:lang w:val="en-US"/>
              </w:rPr>
            </w:pPr>
          </w:p>
        </w:tc>
      </w:tr>
      <w:tr w:rsidR="004E7A06" w:rsidRPr="00C922B8" w14:paraId="7AC94CC2" w14:textId="676801BB" w:rsidTr="008E6B26">
        <w:trPr>
          <w:trHeight w:hRule="exact" w:val="995"/>
        </w:trPr>
        <w:tc>
          <w:tcPr>
            <w:tcW w:w="0" w:type="auto"/>
          </w:tcPr>
          <w:p w14:paraId="0B858177" w14:textId="457019EA"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1.5</w:t>
            </w:r>
          </w:p>
        </w:tc>
        <w:tc>
          <w:tcPr>
            <w:tcW w:w="0" w:type="auto"/>
          </w:tcPr>
          <w:p w14:paraId="1BC47C1D"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An indication whether the underlying shares are in registered form or bearer form and whether the underlying shares are in certificated form or book- entry form. In the latter case, name and address of the entity in charge of keeping the records.</w:t>
            </w:r>
          </w:p>
        </w:tc>
        <w:tc>
          <w:tcPr>
            <w:tcW w:w="0" w:type="auto"/>
          </w:tcPr>
          <w:p w14:paraId="5BDA1BC2"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967B64B"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33E7A05"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5EDBD447"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1C175B6C" w14:textId="77777777" w:rsidR="004E7A06" w:rsidRPr="00C922B8" w:rsidRDefault="004E7A06" w:rsidP="001246C3">
            <w:pPr>
              <w:pStyle w:val="Lev1Text"/>
              <w:spacing w:after="144"/>
              <w:jc w:val="left"/>
              <w:rPr>
                <w:rFonts w:ascii="Arial" w:hAnsi="Arial" w:cs="Arial"/>
                <w:sz w:val="18"/>
                <w:szCs w:val="18"/>
                <w:lang w:val="en-US"/>
              </w:rPr>
            </w:pPr>
          </w:p>
        </w:tc>
      </w:tr>
      <w:tr w:rsidR="004E7A06" w:rsidRPr="00C922B8" w14:paraId="5C6B38F4" w14:textId="471AF4B5" w:rsidTr="008E6B26">
        <w:trPr>
          <w:trHeight w:hRule="exact" w:val="439"/>
        </w:trPr>
        <w:tc>
          <w:tcPr>
            <w:tcW w:w="0" w:type="auto"/>
          </w:tcPr>
          <w:p w14:paraId="1792B5CD" w14:textId="789EF61A"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1.6</w:t>
            </w:r>
          </w:p>
        </w:tc>
        <w:tc>
          <w:tcPr>
            <w:tcW w:w="0" w:type="auto"/>
          </w:tcPr>
          <w:p w14:paraId="72552EBE"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Currency of the underlying shares.</w:t>
            </w:r>
          </w:p>
        </w:tc>
        <w:tc>
          <w:tcPr>
            <w:tcW w:w="0" w:type="auto"/>
          </w:tcPr>
          <w:p w14:paraId="48EF34D8"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BCB2C32"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2028DE4"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170A569F"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702A9F9D" w14:textId="77777777" w:rsidR="004E7A06" w:rsidRPr="00C922B8" w:rsidRDefault="004E7A06" w:rsidP="001246C3">
            <w:pPr>
              <w:pStyle w:val="Lev1Text"/>
              <w:spacing w:after="144"/>
              <w:jc w:val="left"/>
              <w:rPr>
                <w:rFonts w:ascii="Arial" w:hAnsi="Arial" w:cs="Arial"/>
                <w:sz w:val="18"/>
                <w:szCs w:val="18"/>
                <w:lang w:val="en-US"/>
              </w:rPr>
            </w:pPr>
          </w:p>
        </w:tc>
      </w:tr>
      <w:tr w:rsidR="004E7A06" w:rsidRPr="00C922B8" w14:paraId="7FE31CB4" w14:textId="2E3A3E66" w:rsidTr="008E6B26">
        <w:trPr>
          <w:trHeight w:hRule="exact" w:val="1089"/>
        </w:trPr>
        <w:tc>
          <w:tcPr>
            <w:tcW w:w="0" w:type="auto"/>
          </w:tcPr>
          <w:p w14:paraId="1874CAB9" w14:textId="05544A52" w:rsidR="004E7A06" w:rsidRPr="00874E30" w:rsidRDefault="004E7A06"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1.7</w:t>
            </w:r>
          </w:p>
        </w:tc>
        <w:tc>
          <w:tcPr>
            <w:tcW w:w="0" w:type="auto"/>
          </w:tcPr>
          <w:p w14:paraId="5391EC21" w14:textId="77777777" w:rsidR="004E7A06" w:rsidRPr="00874E30" w:rsidRDefault="004E7A06"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description of the rights, including any limitations of these, attached to the underlying shares and procedure for the exercise of those rights.</w:t>
            </w:r>
          </w:p>
        </w:tc>
        <w:tc>
          <w:tcPr>
            <w:tcW w:w="0" w:type="auto"/>
          </w:tcPr>
          <w:p w14:paraId="201C8E6C"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2909650" w14:textId="77777777" w:rsidR="004E7A06" w:rsidRPr="00C922B8" w:rsidRDefault="004E7A06"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792F4BA"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6BC35B76" w14:textId="77777777" w:rsidR="004E7A06" w:rsidRPr="00C922B8" w:rsidRDefault="004E7A06" w:rsidP="001246C3">
            <w:pPr>
              <w:pStyle w:val="Lev1Text"/>
              <w:spacing w:after="144"/>
              <w:jc w:val="left"/>
              <w:rPr>
                <w:rFonts w:ascii="Arial" w:hAnsi="Arial" w:cs="Arial"/>
                <w:sz w:val="18"/>
                <w:szCs w:val="18"/>
                <w:lang w:val="en-US"/>
              </w:rPr>
            </w:pPr>
          </w:p>
        </w:tc>
        <w:tc>
          <w:tcPr>
            <w:tcW w:w="0" w:type="auto"/>
          </w:tcPr>
          <w:p w14:paraId="0B78AC58" w14:textId="77777777" w:rsidR="004E7A06" w:rsidRPr="00C922B8" w:rsidRDefault="004E7A06" w:rsidP="001246C3">
            <w:pPr>
              <w:pStyle w:val="Lev1Text"/>
              <w:spacing w:after="144"/>
              <w:jc w:val="left"/>
              <w:rPr>
                <w:rFonts w:ascii="Arial" w:hAnsi="Arial" w:cs="Arial"/>
                <w:sz w:val="18"/>
                <w:szCs w:val="18"/>
                <w:lang w:val="en-US"/>
              </w:rPr>
            </w:pPr>
          </w:p>
        </w:tc>
      </w:tr>
      <w:tr w:rsidR="00BB1698" w:rsidRPr="00C922B8" w14:paraId="1108038A" w14:textId="77777777" w:rsidTr="008E6B26">
        <w:trPr>
          <w:trHeight w:hRule="exact" w:val="2708"/>
        </w:trPr>
        <w:tc>
          <w:tcPr>
            <w:tcW w:w="0" w:type="auto"/>
          </w:tcPr>
          <w:p w14:paraId="271A7837" w14:textId="0D6C923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1.8</w:t>
            </w:r>
          </w:p>
        </w:tc>
        <w:tc>
          <w:tcPr>
            <w:tcW w:w="0" w:type="auto"/>
          </w:tcPr>
          <w:p w14:paraId="61C5D4EB"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Dividend rights:</w:t>
            </w:r>
          </w:p>
          <w:p w14:paraId="7D861EA6" w14:textId="77777777" w:rsidR="00BB1698" w:rsidRPr="00874E30" w:rsidRDefault="00BB1698" w:rsidP="008E6B26">
            <w:pPr>
              <w:pStyle w:val="Lev1Text"/>
              <w:numPr>
                <w:ilvl w:val="0"/>
                <w:numId w:val="20"/>
              </w:numPr>
              <w:spacing w:afterLines="0" w:after="120"/>
              <w:ind w:left="682" w:hanging="682"/>
              <w:rPr>
                <w:rFonts w:ascii="Arial" w:hAnsi="Arial" w:cs="Arial"/>
                <w:sz w:val="18"/>
                <w:szCs w:val="18"/>
                <w:lang w:val="en-US"/>
              </w:rPr>
            </w:pPr>
            <w:r w:rsidRPr="00874E30">
              <w:rPr>
                <w:rFonts w:ascii="Arial" w:hAnsi="Arial" w:cs="Arial"/>
                <w:sz w:val="18"/>
                <w:szCs w:val="18"/>
                <w:lang w:val="en-US"/>
              </w:rPr>
              <w:t>fixed date(s) on which the entitlement arises;</w:t>
            </w:r>
          </w:p>
          <w:p w14:paraId="1D52B9FF" w14:textId="77777777" w:rsidR="00BB1698" w:rsidRPr="00874E30" w:rsidRDefault="00BB1698" w:rsidP="008E6B26">
            <w:pPr>
              <w:pStyle w:val="Lev1Text"/>
              <w:numPr>
                <w:ilvl w:val="0"/>
                <w:numId w:val="20"/>
              </w:numPr>
              <w:spacing w:afterLines="0" w:after="120"/>
              <w:ind w:left="682" w:hanging="682"/>
              <w:rPr>
                <w:rFonts w:ascii="Arial" w:hAnsi="Arial" w:cs="Arial"/>
                <w:sz w:val="18"/>
                <w:szCs w:val="18"/>
                <w:lang w:val="en-US"/>
              </w:rPr>
            </w:pPr>
            <w:r w:rsidRPr="00874E30">
              <w:rPr>
                <w:rFonts w:ascii="Arial" w:hAnsi="Arial" w:cs="Arial"/>
                <w:sz w:val="18"/>
                <w:szCs w:val="18"/>
                <w:lang w:val="en-US"/>
              </w:rPr>
              <w:t>time limit after which entitlement to dividend lapses and an indication of the person in whose favour the lapse operates;</w:t>
            </w:r>
          </w:p>
          <w:p w14:paraId="1006AF93" w14:textId="77777777" w:rsidR="00C922B8" w:rsidRPr="00874E30" w:rsidRDefault="00BB1698" w:rsidP="008E6B26">
            <w:pPr>
              <w:pStyle w:val="Lev1Text"/>
              <w:numPr>
                <w:ilvl w:val="0"/>
                <w:numId w:val="20"/>
              </w:numPr>
              <w:spacing w:afterLines="0" w:after="120"/>
              <w:ind w:left="682" w:hanging="682"/>
              <w:rPr>
                <w:rFonts w:ascii="Arial" w:hAnsi="Arial" w:cs="Arial"/>
                <w:sz w:val="18"/>
                <w:szCs w:val="18"/>
                <w:lang w:val="en-US"/>
              </w:rPr>
            </w:pPr>
            <w:r w:rsidRPr="00874E30">
              <w:rPr>
                <w:rFonts w:ascii="Arial" w:hAnsi="Arial" w:cs="Arial"/>
                <w:sz w:val="18"/>
                <w:szCs w:val="18"/>
                <w:lang w:val="en-US"/>
              </w:rPr>
              <w:t>dividend restrictions and procedures for non-resident holders;</w:t>
            </w:r>
          </w:p>
          <w:p w14:paraId="3D82A7F4" w14:textId="58CB72F9" w:rsidR="00BB1698" w:rsidRPr="00874E30" w:rsidRDefault="00BB1698" w:rsidP="008E6B26">
            <w:pPr>
              <w:pStyle w:val="Lev1Text"/>
              <w:numPr>
                <w:ilvl w:val="0"/>
                <w:numId w:val="20"/>
              </w:numPr>
              <w:spacing w:afterLines="0" w:after="120"/>
              <w:ind w:left="682" w:hanging="682"/>
              <w:rPr>
                <w:rFonts w:ascii="Arial" w:hAnsi="Arial" w:cs="Arial"/>
                <w:sz w:val="18"/>
                <w:szCs w:val="18"/>
                <w:lang w:val="en-US"/>
              </w:rPr>
            </w:pPr>
            <w:r w:rsidRPr="00874E30">
              <w:rPr>
                <w:rFonts w:ascii="Arial" w:hAnsi="Arial" w:cs="Arial"/>
                <w:sz w:val="18"/>
                <w:szCs w:val="18"/>
                <w:lang w:val="en-US"/>
              </w:rPr>
              <w:t>rate of dividend or method of its calculation, periodicity and cumulative or non-cumulative nature of payments.</w:t>
            </w:r>
          </w:p>
        </w:tc>
        <w:tc>
          <w:tcPr>
            <w:tcW w:w="0" w:type="auto"/>
          </w:tcPr>
          <w:p w14:paraId="58720A8A" w14:textId="223E5A4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A0B343D" w14:textId="4D1A2E35"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ADFD56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80B0166"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941813D"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09636BC" w14:textId="77777777" w:rsidTr="008E6B26">
        <w:trPr>
          <w:trHeight w:hRule="exact" w:val="2264"/>
        </w:trPr>
        <w:tc>
          <w:tcPr>
            <w:tcW w:w="0" w:type="auto"/>
          </w:tcPr>
          <w:p w14:paraId="56D8800B" w14:textId="1931197A"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1.9</w:t>
            </w:r>
          </w:p>
        </w:tc>
        <w:tc>
          <w:tcPr>
            <w:tcW w:w="0" w:type="auto"/>
          </w:tcPr>
          <w:p w14:paraId="3932B126"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Voting rights.</w:t>
            </w:r>
          </w:p>
          <w:p w14:paraId="68C2C5E9"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Pre-emption rights in offers for subscription of securities of the same class.</w:t>
            </w:r>
          </w:p>
          <w:p w14:paraId="132F6F69"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Right to share in the issuer’s profits.</w:t>
            </w:r>
          </w:p>
          <w:p w14:paraId="1DD1DAF9"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Rights to share in any surplus in the event of liquidation.</w:t>
            </w:r>
          </w:p>
          <w:p w14:paraId="1C01B35B" w14:textId="77777777" w:rsidR="00C922B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Redemption provisions.</w:t>
            </w:r>
          </w:p>
          <w:p w14:paraId="4AB4F964" w14:textId="2FF66EB4"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 Conversion provisions.</w:t>
            </w:r>
          </w:p>
        </w:tc>
        <w:tc>
          <w:tcPr>
            <w:tcW w:w="0" w:type="auto"/>
          </w:tcPr>
          <w:p w14:paraId="1BD0518A" w14:textId="6B3B2D2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1D4D74D" w14:textId="5841129B"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D54795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CBFECA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9E77C3E"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50FCF71A" w14:textId="77777777" w:rsidTr="008E6B26">
        <w:trPr>
          <w:trHeight w:hRule="exact" w:val="851"/>
        </w:trPr>
        <w:tc>
          <w:tcPr>
            <w:tcW w:w="0" w:type="auto"/>
          </w:tcPr>
          <w:p w14:paraId="0715A5A5" w14:textId="0BAB0F3A"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1.10</w:t>
            </w:r>
          </w:p>
        </w:tc>
        <w:tc>
          <w:tcPr>
            <w:tcW w:w="0" w:type="auto"/>
          </w:tcPr>
          <w:p w14:paraId="6480617D" w14:textId="170BB3DD"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The issue date of the underlying shares if new underlying shares are being created for the </w:t>
            </w:r>
            <w:r w:rsidR="00C922B8" w:rsidRPr="00874E30">
              <w:rPr>
                <w:rFonts w:ascii="Arial" w:hAnsi="Arial" w:cs="Arial"/>
                <w:sz w:val="18"/>
                <w:szCs w:val="18"/>
                <w:lang w:val="en-US"/>
              </w:rPr>
              <w:t>issue of</w:t>
            </w:r>
            <w:r w:rsidRPr="00874E30">
              <w:rPr>
                <w:rFonts w:ascii="Arial" w:hAnsi="Arial" w:cs="Arial"/>
                <w:sz w:val="18"/>
                <w:szCs w:val="18"/>
                <w:lang w:val="en-US"/>
              </w:rPr>
              <w:t xml:space="preserve"> depository receipts and they are not in existence at the time of issue of the depository receipts.</w:t>
            </w:r>
          </w:p>
        </w:tc>
        <w:tc>
          <w:tcPr>
            <w:tcW w:w="0" w:type="auto"/>
          </w:tcPr>
          <w:p w14:paraId="2C28DB3E" w14:textId="03A995D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66FA367" w14:textId="1BE70DAA"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3DC8400"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DC0EF2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DA4A93B"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0CB1D9C" w14:textId="77777777" w:rsidTr="008E6B26">
        <w:trPr>
          <w:trHeight w:hRule="exact" w:val="1003"/>
        </w:trPr>
        <w:tc>
          <w:tcPr>
            <w:tcW w:w="0" w:type="auto"/>
          </w:tcPr>
          <w:p w14:paraId="2923C6E9" w14:textId="3C73D67F"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1.11</w:t>
            </w:r>
          </w:p>
        </w:tc>
        <w:tc>
          <w:tcPr>
            <w:tcW w:w="0" w:type="auto"/>
          </w:tcPr>
          <w:p w14:paraId="5C92B2EF" w14:textId="529E9DBA"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If new underlying shares are being created for the issue of the depository receipts, state the resolutions, authorisations and approvals </w:t>
            </w:r>
            <w:proofErr w:type="gramStart"/>
            <w:r w:rsidRPr="00874E30">
              <w:rPr>
                <w:rFonts w:ascii="Arial" w:hAnsi="Arial" w:cs="Arial"/>
                <w:sz w:val="18"/>
                <w:szCs w:val="18"/>
                <w:lang w:val="en-US"/>
              </w:rPr>
              <w:t>by virtue of</w:t>
            </w:r>
            <w:proofErr w:type="gramEnd"/>
            <w:r w:rsidRPr="00874E30">
              <w:rPr>
                <w:rFonts w:ascii="Arial" w:hAnsi="Arial" w:cs="Arial"/>
                <w:sz w:val="18"/>
                <w:szCs w:val="18"/>
                <w:lang w:val="en-US"/>
              </w:rPr>
              <w:t xml:space="preserve"> which the new underlying shares have been or will be created or issued.</w:t>
            </w:r>
          </w:p>
        </w:tc>
        <w:tc>
          <w:tcPr>
            <w:tcW w:w="0" w:type="auto"/>
          </w:tcPr>
          <w:p w14:paraId="02E74FF2" w14:textId="2A15CA3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EF2B793" w14:textId="20FAFA5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079793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F2D0D3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E612B68"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5EE6911" w14:textId="77777777" w:rsidTr="008E6B26">
        <w:trPr>
          <w:trHeight w:hRule="exact" w:val="563"/>
        </w:trPr>
        <w:tc>
          <w:tcPr>
            <w:tcW w:w="0" w:type="auto"/>
          </w:tcPr>
          <w:p w14:paraId="1A3806B4" w14:textId="42F8A958"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1.12</w:t>
            </w:r>
          </w:p>
        </w:tc>
        <w:tc>
          <w:tcPr>
            <w:tcW w:w="0" w:type="auto"/>
          </w:tcPr>
          <w:p w14:paraId="7265E3DB" w14:textId="2B239D12"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w:t>
            </w:r>
            <w:r w:rsidR="00E16E8A" w:rsidRPr="00874E30">
              <w:rPr>
                <w:rFonts w:ascii="Arial" w:hAnsi="Arial" w:cs="Arial"/>
                <w:sz w:val="18"/>
                <w:szCs w:val="18"/>
                <w:lang w:val="en-US"/>
              </w:rPr>
              <w:t xml:space="preserve"> description of any restrictions on the transferability of the underlying shares. </w:t>
            </w:r>
          </w:p>
        </w:tc>
        <w:tc>
          <w:tcPr>
            <w:tcW w:w="0" w:type="auto"/>
          </w:tcPr>
          <w:p w14:paraId="49E338CD" w14:textId="4847C3CC"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D06EE36" w14:textId="042F3A7C"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DED4A0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33D1801"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9CE99C8"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DC80368" w14:textId="77777777" w:rsidTr="008E6B26">
        <w:trPr>
          <w:trHeight w:hRule="exact" w:val="1551"/>
        </w:trPr>
        <w:tc>
          <w:tcPr>
            <w:tcW w:w="0" w:type="auto"/>
          </w:tcPr>
          <w:p w14:paraId="14DACE9F" w14:textId="58855B53"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1.13</w:t>
            </w:r>
          </w:p>
        </w:tc>
        <w:tc>
          <w:tcPr>
            <w:tcW w:w="0" w:type="auto"/>
          </w:tcPr>
          <w:p w14:paraId="0895C707" w14:textId="425D325F"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A warning that the tax legislation of the investor's </w:t>
            </w:r>
            <w:r w:rsidR="00305208" w:rsidRPr="00874E30">
              <w:rPr>
                <w:rFonts w:ascii="Arial" w:hAnsi="Arial" w:cs="Arial"/>
                <w:sz w:val="18"/>
                <w:szCs w:val="18"/>
              </w:rPr>
              <w:t xml:space="preserve">home country </w:t>
            </w:r>
            <w:r w:rsidRPr="00874E30">
              <w:rPr>
                <w:rFonts w:ascii="Arial" w:hAnsi="Arial" w:cs="Arial"/>
                <w:sz w:val="18"/>
                <w:szCs w:val="18"/>
                <w:lang w:val="en-US"/>
              </w:rPr>
              <w:t>and of the issuer's country of incorporation may have an impact on the income received from the securities.</w:t>
            </w:r>
          </w:p>
          <w:p w14:paraId="29355D3D" w14:textId="7500FB6E"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Information on the taxation treatment of the securities where the proposed investment attracts a tax regime specific to that type of investment.</w:t>
            </w:r>
          </w:p>
        </w:tc>
        <w:tc>
          <w:tcPr>
            <w:tcW w:w="0" w:type="auto"/>
          </w:tcPr>
          <w:p w14:paraId="7F46BED4" w14:textId="41BAAB63"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813CAC4" w14:textId="314DDBB1"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A56B5D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B8BD85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EF87C5D"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C1482BE" w14:textId="77777777" w:rsidTr="008E6B26">
        <w:trPr>
          <w:trHeight w:hRule="exact" w:val="1560"/>
        </w:trPr>
        <w:tc>
          <w:tcPr>
            <w:tcW w:w="0" w:type="auto"/>
          </w:tcPr>
          <w:p w14:paraId="579D1232" w14:textId="0F0D6E80"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1.14</w:t>
            </w:r>
          </w:p>
        </w:tc>
        <w:tc>
          <w:tcPr>
            <w:tcW w:w="0" w:type="auto"/>
          </w:tcPr>
          <w:p w14:paraId="74CF240D" w14:textId="331CB960" w:rsidR="00C922B8" w:rsidRPr="00874E30" w:rsidRDefault="00BB1698" w:rsidP="008E6B26">
            <w:pPr>
              <w:pStyle w:val="Lev1Text"/>
              <w:numPr>
                <w:ilvl w:val="0"/>
                <w:numId w:val="22"/>
              </w:numPr>
              <w:spacing w:afterLines="0" w:after="120"/>
              <w:jc w:val="left"/>
              <w:rPr>
                <w:rFonts w:ascii="Arial" w:hAnsi="Arial" w:cs="Arial"/>
                <w:sz w:val="18"/>
                <w:szCs w:val="18"/>
                <w:lang w:val="en-US"/>
              </w:rPr>
            </w:pPr>
            <w:r w:rsidRPr="00874E30">
              <w:rPr>
                <w:rFonts w:ascii="Arial" w:hAnsi="Arial" w:cs="Arial"/>
                <w:sz w:val="18"/>
                <w:szCs w:val="18"/>
                <w:lang w:val="en-US"/>
              </w:rPr>
              <w:t xml:space="preserve">Statement on the existence of any national legislation on takeovers applicable to the issuer which may frustrate </w:t>
            </w:r>
            <w:r w:rsidR="00BB472A" w:rsidRPr="00874E30">
              <w:rPr>
                <w:rFonts w:ascii="Arial" w:hAnsi="Arial" w:cs="Arial"/>
                <w:sz w:val="18"/>
                <w:szCs w:val="18"/>
                <w:lang w:val="en-US"/>
              </w:rPr>
              <w:t>such takeovers</w:t>
            </w:r>
            <w:r w:rsidRPr="00874E30">
              <w:rPr>
                <w:rFonts w:ascii="Arial" w:hAnsi="Arial" w:cs="Arial"/>
                <w:sz w:val="18"/>
                <w:szCs w:val="18"/>
                <w:lang w:val="en-US"/>
              </w:rPr>
              <w:t>, if any.</w:t>
            </w:r>
          </w:p>
          <w:p w14:paraId="3FCFEDD8" w14:textId="2C80C58E" w:rsidR="00BB1698" w:rsidRPr="00874E30" w:rsidRDefault="00BB1698" w:rsidP="008E6B26">
            <w:pPr>
              <w:pStyle w:val="Lev1Text"/>
              <w:numPr>
                <w:ilvl w:val="0"/>
                <w:numId w:val="22"/>
              </w:numPr>
              <w:spacing w:afterLines="0" w:after="120"/>
              <w:jc w:val="left"/>
              <w:rPr>
                <w:rFonts w:ascii="Arial" w:hAnsi="Arial" w:cs="Arial"/>
                <w:sz w:val="18"/>
                <w:szCs w:val="18"/>
                <w:lang w:val="en-US"/>
              </w:rPr>
            </w:pPr>
            <w:r w:rsidRPr="00874E30">
              <w:rPr>
                <w:rFonts w:ascii="Arial" w:hAnsi="Arial" w:cs="Arial"/>
                <w:sz w:val="18"/>
                <w:szCs w:val="18"/>
                <w:lang w:val="en-US"/>
              </w:rPr>
              <w:t xml:space="preserve"> </w:t>
            </w:r>
            <w:r w:rsidR="00BB472A" w:rsidRPr="00874E30">
              <w:rPr>
                <w:rFonts w:ascii="Arial" w:hAnsi="Arial" w:cs="Arial"/>
                <w:sz w:val="18"/>
                <w:szCs w:val="18"/>
                <w:lang w:val="en-US"/>
              </w:rPr>
              <w:t>A brief description</w:t>
            </w:r>
            <w:r w:rsidRPr="00874E30">
              <w:rPr>
                <w:rFonts w:ascii="Arial" w:hAnsi="Arial" w:cs="Arial"/>
                <w:sz w:val="18"/>
                <w:szCs w:val="18"/>
                <w:lang w:val="en-US"/>
              </w:rPr>
              <w:t xml:space="preserve"> of the shareholders’ rights and obligations in case of mandatory takeover bids and/or squeeze-out or sell- out rules in relation to the securities.</w:t>
            </w:r>
          </w:p>
        </w:tc>
        <w:tc>
          <w:tcPr>
            <w:tcW w:w="0" w:type="auto"/>
          </w:tcPr>
          <w:p w14:paraId="08E2FF9F" w14:textId="77777777" w:rsidR="00BB169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1197BFAA" w14:textId="77777777" w:rsidR="00C922B8" w:rsidRDefault="00C922B8" w:rsidP="001246C3">
            <w:pPr>
              <w:pStyle w:val="Lev1Text"/>
              <w:spacing w:after="144"/>
              <w:jc w:val="left"/>
              <w:rPr>
                <w:rFonts w:ascii="Arial" w:hAnsi="Arial" w:cs="Arial"/>
                <w:sz w:val="18"/>
                <w:szCs w:val="18"/>
                <w:lang w:val="en-US"/>
              </w:rPr>
            </w:pPr>
          </w:p>
          <w:p w14:paraId="26E43D9A" w14:textId="421C3EA1" w:rsidR="00C922B8" w:rsidRPr="00C922B8" w:rsidRDefault="00C922B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D1C1763" w14:textId="33DFBA59"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9B9EDA8"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CDF24D1"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7943726"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71B55BA" w14:textId="77777777" w:rsidTr="008E6B26">
        <w:trPr>
          <w:trHeight w:hRule="exact" w:val="1000"/>
        </w:trPr>
        <w:tc>
          <w:tcPr>
            <w:tcW w:w="0" w:type="auto"/>
          </w:tcPr>
          <w:p w14:paraId="16367D2B" w14:textId="1154D4D5"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1.15</w:t>
            </w:r>
          </w:p>
        </w:tc>
        <w:tc>
          <w:tcPr>
            <w:tcW w:w="0" w:type="auto"/>
          </w:tcPr>
          <w:p w14:paraId="436C9C2F" w14:textId="0E117D14"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An indication of public takeover bids by third parties in respect of the issuer’s equity, </w:t>
            </w:r>
            <w:r w:rsidR="00BB472A" w:rsidRPr="00874E30">
              <w:rPr>
                <w:rFonts w:ascii="Arial" w:hAnsi="Arial" w:cs="Arial"/>
                <w:sz w:val="18"/>
                <w:szCs w:val="18"/>
                <w:lang w:val="en-US"/>
              </w:rPr>
              <w:t>which have</w:t>
            </w:r>
            <w:r w:rsidRPr="00874E30">
              <w:rPr>
                <w:rFonts w:ascii="Arial" w:hAnsi="Arial" w:cs="Arial"/>
                <w:sz w:val="18"/>
                <w:szCs w:val="18"/>
                <w:lang w:val="en-US"/>
              </w:rPr>
              <w:t xml:space="preserve"> occurred during the last financial year </w:t>
            </w:r>
            <w:r w:rsidR="00BB472A" w:rsidRPr="00874E30">
              <w:rPr>
                <w:rFonts w:ascii="Arial" w:hAnsi="Arial" w:cs="Arial"/>
                <w:sz w:val="18"/>
                <w:szCs w:val="18"/>
                <w:lang w:val="en-US"/>
              </w:rPr>
              <w:t>and the</w:t>
            </w:r>
            <w:r w:rsidRPr="00874E30">
              <w:rPr>
                <w:rFonts w:ascii="Arial" w:hAnsi="Arial" w:cs="Arial"/>
                <w:sz w:val="18"/>
                <w:szCs w:val="18"/>
                <w:lang w:val="en-US"/>
              </w:rPr>
              <w:t xml:space="preserve"> current financial year. The price or exchange terms attaching to such offers and the outcome thereof must be stated.</w:t>
            </w:r>
          </w:p>
        </w:tc>
        <w:tc>
          <w:tcPr>
            <w:tcW w:w="0" w:type="auto"/>
          </w:tcPr>
          <w:p w14:paraId="38B08E71" w14:textId="6C80E203"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85556F2" w14:textId="276B7E62"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CF57036"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EDE897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A4D0090"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3D023180" w14:textId="77777777" w:rsidTr="008E6B26">
        <w:trPr>
          <w:trHeight w:hRule="exact" w:val="705"/>
        </w:trPr>
        <w:tc>
          <w:tcPr>
            <w:tcW w:w="0" w:type="auto"/>
          </w:tcPr>
          <w:p w14:paraId="70A628EF" w14:textId="7E75A8EC"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1.16</w:t>
            </w:r>
          </w:p>
        </w:tc>
        <w:tc>
          <w:tcPr>
            <w:tcW w:w="0" w:type="auto"/>
          </w:tcPr>
          <w:p w14:paraId="317D5CB3" w14:textId="18FD5820"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Where applicable, the potential impact on the investment in the event of resolution under the</w:t>
            </w:r>
            <w:r w:rsidR="00305208" w:rsidRPr="00874E30">
              <w:rPr>
                <w:rFonts w:ascii="Arial" w:hAnsi="Arial" w:cs="Arial"/>
                <w:sz w:val="18"/>
                <w:szCs w:val="18"/>
                <w:lang w:val="en-US"/>
              </w:rPr>
              <w:t xml:space="preserve"> </w:t>
            </w:r>
            <w:r w:rsidR="00305208" w:rsidRPr="00874E30">
              <w:rPr>
                <w:rFonts w:ascii="Arial" w:hAnsi="Arial" w:cs="Arial"/>
                <w:sz w:val="18"/>
                <w:szCs w:val="18"/>
              </w:rPr>
              <w:t>UK law which implemented</w:t>
            </w:r>
            <w:r w:rsidRPr="00874E30">
              <w:rPr>
                <w:rFonts w:ascii="Arial" w:hAnsi="Arial" w:cs="Arial"/>
                <w:sz w:val="18"/>
                <w:szCs w:val="18"/>
                <w:lang w:val="en-US"/>
              </w:rPr>
              <w:t xml:space="preserve"> Directive 2014/59/EU.</w:t>
            </w:r>
          </w:p>
        </w:tc>
        <w:tc>
          <w:tcPr>
            <w:tcW w:w="0" w:type="auto"/>
          </w:tcPr>
          <w:p w14:paraId="315A0CE1" w14:textId="0A283DB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6ACE30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18DCAA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7A5077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11D52E6"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8339E7E" w14:textId="77777777" w:rsidTr="008E6B26">
        <w:trPr>
          <w:trHeight w:hRule="exact" w:val="1574"/>
        </w:trPr>
        <w:tc>
          <w:tcPr>
            <w:tcW w:w="0" w:type="auto"/>
          </w:tcPr>
          <w:p w14:paraId="6B177D99" w14:textId="02DE52C2"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1.17</w:t>
            </w:r>
          </w:p>
        </w:tc>
        <w:tc>
          <w:tcPr>
            <w:tcW w:w="0" w:type="auto"/>
          </w:tcPr>
          <w:p w14:paraId="242CD50F"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Lock-up agreements</w:t>
            </w:r>
          </w:p>
          <w:p w14:paraId="66F665D5" w14:textId="77777777" w:rsidR="00BB1698" w:rsidRPr="00874E30" w:rsidRDefault="00BB1698" w:rsidP="008E6B26">
            <w:pPr>
              <w:pStyle w:val="Lev1Text"/>
              <w:numPr>
                <w:ilvl w:val="0"/>
                <w:numId w:val="19"/>
              </w:numPr>
              <w:spacing w:afterLines="0" w:after="120"/>
              <w:rPr>
                <w:rFonts w:ascii="Arial" w:hAnsi="Arial" w:cs="Arial"/>
                <w:sz w:val="18"/>
                <w:szCs w:val="18"/>
                <w:lang w:val="en-US"/>
              </w:rPr>
            </w:pPr>
            <w:r w:rsidRPr="00874E30">
              <w:rPr>
                <w:rFonts w:ascii="Arial" w:hAnsi="Arial" w:cs="Arial"/>
                <w:sz w:val="18"/>
                <w:szCs w:val="18"/>
                <w:lang w:val="en-US"/>
              </w:rPr>
              <w:t>The parties involved.</w:t>
            </w:r>
          </w:p>
          <w:p w14:paraId="0DA5D8D7" w14:textId="77777777" w:rsidR="00E85A16" w:rsidRPr="00874E30" w:rsidRDefault="00BB1698" w:rsidP="008E6B26">
            <w:pPr>
              <w:pStyle w:val="Lev1Text"/>
              <w:numPr>
                <w:ilvl w:val="0"/>
                <w:numId w:val="19"/>
              </w:numPr>
              <w:spacing w:afterLines="0" w:after="120"/>
              <w:rPr>
                <w:rFonts w:ascii="Arial" w:hAnsi="Arial" w:cs="Arial"/>
                <w:sz w:val="18"/>
                <w:szCs w:val="18"/>
                <w:lang w:val="en-US"/>
              </w:rPr>
            </w:pPr>
            <w:r w:rsidRPr="00874E30">
              <w:rPr>
                <w:rFonts w:ascii="Arial" w:hAnsi="Arial" w:cs="Arial"/>
                <w:sz w:val="18"/>
                <w:szCs w:val="18"/>
                <w:lang w:val="en-US"/>
              </w:rPr>
              <w:t>Content and exceptions of the agreement.</w:t>
            </w:r>
          </w:p>
          <w:p w14:paraId="7F3A49AB" w14:textId="0899C1A0" w:rsidR="00BB1698" w:rsidRPr="00874E30" w:rsidRDefault="00BB1698" w:rsidP="008E6B26">
            <w:pPr>
              <w:pStyle w:val="Lev1Text"/>
              <w:numPr>
                <w:ilvl w:val="0"/>
                <w:numId w:val="19"/>
              </w:numPr>
              <w:spacing w:afterLines="0" w:after="120"/>
              <w:rPr>
                <w:rFonts w:ascii="Arial" w:hAnsi="Arial" w:cs="Arial"/>
                <w:sz w:val="18"/>
                <w:szCs w:val="18"/>
                <w:lang w:val="en-US"/>
              </w:rPr>
            </w:pPr>
            <w:r w:rsidRPr="00874E30">
              <w:rPr>
                <w:rFonts w:ascii="Arial" w:hAnsi="Arial" w:cs="Arial"/>
                <w:sz w:val="18"/>
                <w:szCs w:val="18"/>
                <w:lang w:val="en-US"/>
              </w:rPr>
              <w:t>An indication of the period of the lock up.</w:t>
            </w:r>
          </w:p>
        </w:tc>
        <w:tc>
          <w:tcPr>
            <w:tcW w:w="0" w:type="auto"/>
          </w:tcPr>
          <w:p w14:paraId="7A292552" w14:textId="2723E7B1"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789B2E7" w14:textId="277C3F61"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8A101F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3D617FB"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762E68D"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6390C679" w14:textId="77777777" w:rsidTr="008E6B26">
        <w:trPr>
          <w:trHeight w:hRule="exact" w:val="420"/>
        </w:trPr>
        <w:tc>
          <w:tcPr>
            <w:tcW w:w="0" w:type="auto"/>
          </w:tcPr>
          <w:p w14:paraId="4B81DE97" w14:textId="26199B0B"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1.18</w:t>
            </w:r>
          </w:p>
        </w:tc>
        <w:tc>
          <w:tcPr>
            <w:tcW w:w="0" w:type="auto"/>
          </w:tcPr>
          <w:p w14:paraId="50451767" w14:textId="3C922F4E"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Information about selling shareholders if any.</w:t>
            </w:r>
          </w:p>
        </w:tc>
        <w:tc>
          <w:tcPr>
            <w:tcW w:w="0" w:type="auto"/>
          </w:tcPr>
          <w:p w14:paraId="059FAE60" w14:textId="4F2DA37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9F15830" w14:textId="24E50E2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AD115F0"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2434C4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AD1896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C3515A7" w14:textId="77777777" w:rsidTr="008E6B26">
        <w:trPr>
          <w:trHeight w:hRule="exact" w:val="992"/>
        </w:trPr>
        <w:tc>
          <w:tcPr>
            <w:tcW w:w="0" w:type="auto"/>
          </w:tcPr>
          <w:p w14:paraId="379A799D" w14:textId="3F5DC22D"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1.18.1</w:t>
            </w:r>
          </w:p>
        </w:tc>
        <w:tc>
          <w:tcPr>
            <w:tcW w:w="0" w:type="auto"/>
          </w:tcPr>
          <w:p w14:paraId="3C384B76" w14:textId="41FDC683"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Name and business address of the person or entity offering to sell the underlying shares, the nature of any position office or other material relationship that the selling persons has had within the past three years with the issuer or any of its predecessors or affiliates.</w:t>
            </w:r>
          </w:p>
        </w:tc>
        <w:tc>
          <w:tcPr>
            <w:tcW w:w="0" w:type="auto"/>
          </w:tcPr>
          <w:p w14:paraId="56B3B606" w14:textId="3FB5666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75ADAF2" w14:textId="2D278EC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38E5CCB"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78A9A49"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B4DA162"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458A0A1" w14:textId="77777777" w:rsidTr="008E6B26">
        <w:trPr>
          <w:trHeight w:hRule="exact" w:val="425"/>
        </w:trPr>
        <w:tc>
          <w:tcPr>
            <w:tcW w:w="0" w:type="auto"/>
          </w:tcPr>
          <w:p w14:paraId="3CEB7C0A" w14:textId="0AEF0647"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1.19</w:t>
            </w:r>
          </w:p>
        </w:tc>
        <w:tc>
          <w:tcPr>
            <w:tcW w:w="0" w:type="auto"/>
          </w:tcPr>
          <w:p w14:paraId="310255BD" w14:textId="1744AF13"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Dilution</w:t>
            </w:r>
          </w:p>
        </w:tc>
        <w:tc>
          <w:tcPr>
            <w:tcW w:w="0" w:type="auto"/>
          </w:tcPr>
          <w:p w14:paraId="419FFFC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224B0D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4A0F46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DCC29F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C73DFAC"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79F2C43" w14:textId="77777777" w:rsidTr="008E6B26">
        <w:trPr>
          <w:trHeight w:hRule="exact" w:val="2544"/>
        </w:trPr>
        <w:tc>
          <w:tcPr>
            <w:tcW w:w="0" w:type="auto"/>
          </w:tcPr>
          <w:p w14:paraId="6B6232E6" w14:textId="0ED081AD"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1.19.1</w:t>
            </w:r>
          </w:p>
        </w:tc>
        <w:tc>
          <w:tcPr>
            <w:tcW w:w="0" w:type="auto"/>
          </w:tcPr>
          <w:p w14:paraId="4B6729DD"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comparison of:</w:t>
            </w:r>
          </w:p>
          <w:p w14:paraId="33CF6761" w14:textId="77777777" w:rsidR="00707555" w:rsidRPr="00874E30" w:rsidRDefault="00BB1698" w:rsidP="008E6B26">
            <w:pPr>
              <w:pStyle w:val="Lev1Text"/>
              <w:numPr>
                <w:ilvl w:val="0"/>
                <w:numId w:val="18"/>
              </w:numPr>
              <w:spacing w:afterLines="0" w:after="120"/>
              <w:rPr>
                <w:rFonts w:ascii="Arial" w:hAnsi="Arial" w:cs="Arial"/>
                <w:sz w:val="18"/>
                <w:szCs w:val="18"/>
                <w:lang w:val="en-US"/>
              </w:rPr>
            </w:pPr>
            <w:r w:rsidRPr="00874E30">
              <w:rPr>
                <w:rFonts w:ascii="Arial" w:hAnsi="Arial" w:cs="Arial"/>
                <w:sz w:val="18"/>
                <w:szCs w:val="18"/>
                <w:lang w:val="en-US"/>
              </w:rPr>
              <w:t>participation in share capital and voting rights for existing shareholders before and after the capital increase resulting from the public offer, with the assumption that existing shareholders do not subscribe for the new shares;</w:t>
            </w:r>
          </w:p>
          <w:p w14:paraId="31479B17" w14:textId="63279234" w:rsidR="00BB1698" w:rsidRPr="00874E30" w:rsidRDefault="00BB1698" w:rsidP="008E6B26">
            <w:pPr>
              <w:pStyle w:val="Lev1Text"/>
              <w:numPr>
                <w:ilvl w:val="0"/>
                <w:numId w:val="18"/>
              </w:numPr>
              <w:spacing w:afterLines="0" w:after="120"/>
              <w:rPr>
                <w:rFonts w:ascii="Arial" w:hAnsi="Arial" w:cs="Arial"/>
                <w:sz w:val="18"/>
                <w:szCs w:val="18"/>
                <w:lang w:val="en-US"/>
              </w:rPr>
            </w:pPr>
            <w:r w:rsidRPr="00874E30">
              <w:rPr>
                <w:rFonts w:ascii="Arial" w:hAnsi="Arial" w:cs="Arial"/>
                <w:sz w:val="18"/>
                <w:szCs w:val="18"/>
                <w:lang w:val="en-US"/>
              </w:rPr>
              <w:t>the net asset value per share as of the date of the latest balance sheet before the public offer (selling offer and / or capital increase) and the offering price per share within that public offer.</w:t>
            </w:r>
          </w:p>
        </w:tc>
        <w:tc>
          <w:tcPr>
            <w:tcW w:w="0" w:type="auto"/>
          </w:tcPr>
          <w:p w14:paraId="23158CCF" w14:textId="3E9D5A15"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CC7B7AB" w14:textId="3595C04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4DDE61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FD22CA6"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D0799AC"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E9B9DE8" w14:textId="77777777" w:rsidTr="008E6B26">
        <w:trPr>
          <w:trHeight w:hRule="exact" w:val="1701"/>
        </w:trPr>
        <w:tc>
          <w:tcPr>
            <w:tcW w:w="0" w:type="auto"/>
          </w:tcPr>
          <w:p w14:paraId="25FAC263" w14:textId="700B7FF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1.19.2</w:t>
            </w:r>
          </w:p>
        </w:tc>
        <w:tc>
          <w:tcPr>
            <w:tcW w:w="0" w:type="auto"/>
          </w:tcPr>
          <w:p w14:paraId="20000B16" w14:textId="0020C8E2"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Where existing shareholders will be diluted regardless of whether they subscribe for their entitlement, because a part of the relevant share issue is reserved only for certain investors (e.g. an institutional placing coupled with an offer to shareholders), an indication of the dilution existing shareholders will experience shall also be presented on the basis that they do take up their entitlement (in addition to the situation in 1.19.1 where they do not).</w:t>
            </w:r>
          </w:p>
        </w:tc>
        <w:tc>
          <w:tcPr>
            <w:tcW w:w="0" w:type="auto"/>
          </w:tcPr>
          <w:p w14:paraId="3CB60A88" w14:textId="47AD7B17"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EBEDE72" w14:textId="65580CE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B68897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46F649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072C926"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E1EEE42" w14:textId="77777777" w:rsidTr="008E6B26">
        <w:trPr>
          <w:trHeight w:hRule="exact" w:val="986"/>
        </w:trPr>
        <w:tc>
          <w:tcPr>
            <w:tcW w:w="0" w:type="auto"/>
          </w:tcPr>
          <w:p w14:paraId="1C83D669" w14:textId="0438464D"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1.20</w:t>
            </w:r>
          </w:p>
        </w:tc>
        <w:tc>
          <w:tcPr>
            <w:tcW w:w="0" w:type="auto"/>
          </w:tcPr>
          <w:p w14:paraId="08C54D65" w14:textId="6E7855F5"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Additional information where there is a simultaneous or almost simultaneous offer or admission to trading of the same class of underlying shares as those underlying shares over which the depository receipts are being issued.</w:t>
            </w:r>
          </w:p>
        </w:tc>
        <w:tc>
          <w:tcPr>
            <w:tcW w:w="0" w:type="auto"/>
          </w:tcPr>
          <w:p w14:paraId="1436C79A" w14:textId="1BE429B3"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494235C" w14:textId="1B207B0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21D2DA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46E3AF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3D8C58A"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F10A5E2" w14:textId="77777777" w:rsidTr="008E6B26">
        <w:trPr>
          <w:trHeight w:hRule="exact" w:val="1554"/>
        </w:trPr>
        <w:tc>
          <w:tcPr>
            <w:tcW w:w="0" w:type="auto"/>
          </w:tcPr>
          <w:p w14:paraId="4E08E173" w14:textId="7DEDB449"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1.20.1</w:t>
            </w:r>
          </w:p>
        </w:tc>
        <w:tc>
          <w:tcPr>
            <w:tcW w:w="0" w:type="auto"/>
          </w:tcPr>
          <w:p w14:paraId="45BDD3BE" w14:textId="04C7407A"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If simultaneously or almost simultaneously with the creation of the depository receipts for which admission to a regulated market is being sought underlying shares of the same class as those over which the depository receipts are being issued are subscribed for or placed privately, details are to be given of the nature of such operations and of the number and characteristics of the underlying shares to which they relate.</w:t>
            </w:r>
          </w:p>
        </w:tc>
        <w:tc>
          <w:tcPr>
            <w:tcW w:w="0" w:type="auto"/>
          </w:tcPr>
          <w:p w14:paraId="1E70E722" w14:textId="481C0AC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C5FC549" w14:textId="76D5D186"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1207BBB"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637724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828C4BF"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D7B447F" w14:textId="77777777" w:rsidTr="008E6B26">
        <w:trPr>
          <w:trHeight w:hRule="exact" w:val="995"/>
        </w:trPr>
        <w:tc>
          <w:tcPr>
            <w:tcW w:w="0" w:type="auto"/>
          </w:tcPr>
          <w:p w14:paraId="054D8D97" w14:textId="232A5D3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1.20.2</w:t>
            </w:r>
          </w:p>
        </w:tc>
        <w:tc>
          <w:tcPr>
            <w:tcW w:w="0" w:type="auto"/>
          </w:tcPr>
          <w:p w14:paraId="0B3D7D4D" w14:textId="5B929AB0"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Disclose all regulated markets or equivalent markets on which, to the knowledge of the issuer of the depository receipts, underlying shares of the same class as those over which the depository receipts are being issued are offered or admitted to trading.</w:t>
            </w:r>
          </w:p>
        </w:tc>
        <w:tc>
          <w:tcPr>
            <w:tcW w:w="0" w:type="auto"/>
          </w:tcPr>
          <w:p w14:paraId="50FCA33A" w14:textId="03D3F719"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70EC104" w14:textId="75BB1F7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C0F5AD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41DDB20"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86C4AB8"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B06EA71" w14:textId="77777777" w:rsidTr="008E6B26">
        <w:trPr>
          <w:trHeight w:hRule="exact" w:val="1689"/>
        </w:trPr>
        <w:tc>
          <w:tcPr>
            <w:tcW w:w="0" w:type="auto"/>
          </w:tcPr>
          <w:p w14:paraId="0D77D3FB" w14:textId="2B45E044"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1.20.3</w:t>
            </w:r>
          </w:p>
        </w:tc>
        <w:tc>
          <w:tcPr>
            <w:tcW w:w="0" w:type="auto"/>
          </w:tcPr>
          <w:p w14:paraId="50E94270" w14:textId="3C538BF0" w:rsidR="00BB1698"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To the extent known to the issuer of the depository receipts, indicate whether major shareholders, members of the administrative, management or supervisory bodies intended to subscribe in the offer, or whether any person intends to subscribe for more than five per cent of the offer.</w:t>
            </w:r>
          </w:p>
          <w:p w14:paraId="6C2C57D1" w14:textId="38971B1B" w:rsidR="00874E30" w:rsidRDefault="00874E30" w:rsidP="008E6B26">
            <w:pPr>
              <w:pStyle w:val="Lev1Text"/>
              <w:spacing w:afterLines="0" w:after="120"/>
              <w:jc w:val="left"/>
              <w:rPr>
                <w:rFonts w:ascii="Arial" w:hAnsi="Arial" w:cs="Arial"/>
                <w:sz w:val="18"/>
                <w:szCs w:val="18"/>
                <w:lang w:val="en-US"/>
              </w:rPr>
            </w:pPr>
          </w:p>
          <w:p w14:paraId="17F7B83F" w14:textId="77777777" w:rsidR="00874E30" w:rsidRDefault="00874E30" w:rsidP="008E6B26">
            <w:pPr>
              <w:pStyle w:val="Lev1Text"/>
              <w:spacing w:afterLines="0" w:after="120"/>
              <w:jc w:val="left"/>
              <w:rPr>
                <w:rFonts w:ascii="Arial" w:hAnsi="Arial" w:cs="Arial"/>
                <w:sz w:val="18"/>
                <w:szCs w:val="18"/>
                <w:lang w:val="en-US"/>
              </w:rPr>
            </w:pPr>
          </w:p>
          <w:p w14:paraId="490C0778" w14:textId="13D797DA" w:rsidR="00874E30" w:rsidRPr="00874E30" w:rsidRDefault="00874E30" w:rsidP="008E6B26">
            <w:pPr>
              <w:pStyle w:val="Lev1Text"/>
              <w:spacing w:afterLines="0" w:after="120"/>
              <w:jc w:val="left"/>
              <w:rPr>
                <w:rFonts w:ascii="Arial" w:hAnsi="Arial" w:cs="Arial"/>
                <w:sz w:val="18"/>
                <w:szCs w:val="18"/>
                <w:lang w:val="en-US"/>
              </w:rPr>
            </w:pPr>
          </w:p>
        </w:tc>
        <w:tc>
          <w:tcPr>
            <w:tcW w:w="0" w:type="auto"/>
          </w:tcPr>
          <w:p w14:paraId="6D877047" w14:textId="26B330F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FEB48AD" w14:textId="436921DB"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05022D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D554DA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C91A8D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96E0595" w14:textId="77777777" w:rsidTr="008E6B26">
        <w:trPr>
          <w:trHeight w:hRule="exact" w:val="705"/>
        </w:trPr>
        <w:tc>
          <w:tcPr>
            <w:tcW w:w="0" w:type="auto"/>
          </w:tcPr>
          <w:p w14:paraId="4386D6CB" w14:textId="596DFE6F"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2</w:t>
            </w:r>
          </w:p>
        </w:tc>
        <w:tc>
          <w:tcPr>
            <w:tcW w:w="0" w:type="auto"/>
          </w:tcPr>
          <w:p w14:paraId="26EB101A" w14:textId="52D86106" w:rsidR="00BB1698" w:rsidRPr="008E6B26" w:rsidRDefault="00BB1698" w:rsidP="008E6B26">
            <w:pPr>
              <w:pStyle w:val="Lev1Text"/>
              <w:spacing w:afterLines="0" w:after="120"/>
              <w:jc w:val="left"/>
              <w:rPr>
                <w:rFonts w:ascii="Arial" w:hAnsi="Arial" w:cs="Arial"/>
                <w:b/>
                <w:sz w:val="18"/>
                <w:szCs w:val="18"/>
                <w:lang w:val="en-US"/>
              </w:rPr>
            </w:pPr>
            <w:r w:rsidRPr="008E6B26">
              <w:rPr>
                <w:rFonts w:ascii="Arial" w:hAnsi="Arial" w:cs="Arial"/>
                <w:b/>
                <w:sz w:val="18"/>
                <w:szCs w:val="18"/>
                <w:lang w:val="en-US"/>
              </w:rPr>
              <w:t>INFORMATION</w:t>
            </w:r>
            <w:r w:rsidRPr="008E6B26">
              <w:rPr>
                <w:rFonts w:ascii="Arial" w:hAnsi="Arial" w:cs="Arial"/>
                <w:b/>
                <w:sz w:val="18"/>
                <w:szCs w:val="18"/>
                <w:lang w:val="en-US"/>
              </w:rPr>
              <w:tab/>
              <w:t>ABOUT</w:t>
            </w:r>
            <w:r w:rsidRPr="008E6B26">
              <w:rPr>
                <w:rFonts w:ascii="Arial" w:hAnsi="Arial" w:cs="Arial"/>
                <w:b/>
                <w:sz w:val="18"/>
                <w:szCs w:val="18"/>
                <w:lang w:val="en-US"/>
              </w:rPr>
              <w:tab/>
              <w:t>THE DEPOSITORY RECEIPTS</w:t>
            </w:r>
          </w:p>
        </w:tc>
        <w:tc>
          <w:tcPr>
            <w:tcW w:w="0" w:type="auto"/>
          </w:tcPr>
          <w:p w14:paraId="22D56D92" w14:textId="3344B10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Primary Issuance</w:t>
            </w:r>
          </w:p>
        </w:tc>
        <w:tc>
          <w:tcPr>
            <w:tcW w:w="0" w:type="auto"/>
          </w:tcPr>
          <w:p w14:paraId="70D92F63" w14:textId="6D47B3DA"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Secondary Issuances</w:t>
            </w:r>
          </w:p>
        </w:tc>
        <w:tc>
          <w:tcPr>
            <w:tcW w:w="0" w:type="auto"/>
          </w:tcPr>
          <w:p w14:paraId="56FBCF64"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55014DC"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C3CF41E"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363712E" w14:textId="77777777" w:rsidTr="008E6B26">
        <w:trPr>
          <w:trHeight w:hRule="exact" w:val="577"/>
        </w:trPr>
        <w:tc>
          <w:tcPr>
            <w:tcW w:w="0" w:type="auto"/>
          </w:tcPr>
          <w:p w14:paraId="24FD3270" w14:textId="32B964C6"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2.1</w:t>
            </w:r>
          </w:p>
        </w:tc>
        <w:tc>
          <w:tcPr>
            <w:tcW w:w="0" w:type="auto"/>
          </w:tcPr>
          <w:p w14:paraId="2084AD5C" w14:textId="520F0B7B"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Indicate the number of shares represented by each depository receipts</w:t>
            </w:r>
          </w:p>
        </w:tc>
        <w:tc>
          <w:tcPr>
            <w:tcW w:w="0" w:type="auto"/>
          </w:tcPr>
          <w:p w14:paraId="1CFB5E84" w14:textId="72CBA462"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265BB5A" w14:textId="096E3CEA"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3D15DE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20BA069"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315B8E8"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33A853BB" w14:textId="77777777" w:rsidTr="008E6B26">
        <w:trPr>
          <w:trHeight w:hRule="exact" w:val="571"/>
        </w:trPr>
        <w:tc>
          <w:tcPr>
            <w:tcW w:w="0" w:type="auto"/>
          </w:tcPr>
          <w:p w14:paraId="1515F744" w14:textId="0D5BD22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2.2</w:t>
            </w:r>
          </w:p>
        </w:tc>
        <w:tc>
          <w:tcPr>
            <w:tcW w:w="0" w:type="auto"/>
          </w:tcPr>
          <w:p w14:paraId="06BBB270" w14:textId="26384188"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description of the type and class of depository receipts being offered and / or admitted to trading</w:t>
            </w:r>
          </w:p>
        </w:tc>
        <w:tc>
          <w:tcPr>
            <w:tcW w:w="0" w:type="auto"/>
          </w:tcPr>
          <w:p w14:paraId="69B93825" w14:textId="6523937B"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1ABCBE5" w14:textId="20DDB18C"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6B9CB9C"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0C4FB1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FE15C8C"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3CC765C4" w14:textId="77777777" w:rsidTr="008E6B26">
        <w:trPr>
          <w:trHeight w:hRule="exact" w:val="442"/>
        </w:trPr>
        <w:tc>
          <w:tcPr>
            <w:tcW w:w="0" w:type="auto"/>
          </w:tcPr>
          <w:p w14:paraId="03E92A93" w14:textId="1698F96F"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2.3</w:t>
            </w:r>
          </w:p>
        </w:tc>
        <w:tc>
          <w:tcPr>
            <w:tcW w:w="0" w:type="auto"/>
          </w:tcPr>
          <w:p w14:paraId="2312FAC8" w14:textId="5736BBB2"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Legislation under which the depository receipts have been created.</w:t>
            </w:r>
          </w:p>
        </w:tc>
        <w:tc>
          <w:tcPr>
            <w:tcW w:w="0" w:type="auto"/>
          </w:tcPr>
          <w:p w14:paraId="2A2B9908" w14:textId="73F115DB"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59AA198" w14:textId="02E07623"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8362E50"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19BBB0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E63FC00"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5424089" w14:textId="77777777" w:rsidTr="008E6B26">
        <w:trPr>
          <w:trHeight w:hRule="exact" w:val="1000"/>
        </w:trPr>
        <w:tc>
          <w:tcPr>
            <w:tcW w:w="0" w:type="auto"/>
          </w:tcPr>
          <w:p w14:paraId="3DC152D7" w14:textId="05A5C8B5"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2.4</w:t>
            </w:r>
          </w:p>
        </w:tc>
        <w:tc>
          <w:tcPr>
            <w:tcW w:w="0" w:type="auto"/>
          </w:tcPr>
          <w:p w14:paraId="3C93EA55" w14:textId="45A890A5"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An indication whether the depository receipts   are in registered or bearer form and whether the depository receipts are in certificated or book- entry form. In the latter case, include the name and address of the entity in charge of keeping the records.</w:t>
            </w:r>
          </w:p>
        </w:tc>
        <w:tc>
          <w:tcPr>
            <w:tcW w:w="0" w:type="auto"/>
          </w:tcPr>
          <w:p w14:paraId="11918BC2" w14:textId="7820CEB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7AB52E4" w14:textId="1DA63C1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297BE4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26AC41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4F27A1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4FCFDD9" w14:textId="77777777" w:rsidTr="008E6B26">
        <w:trPr>
          <w:trHeight w:hRule="exact" w:val="419"/>
        </w:trPr>
        <w:tc>
          <w:tcPr>
            <w:tcW w:w="0" w:type="auto"/>
          </w:tcPr>
          <w:p w14:paraId="7298A590" w14:textId="44116FC4"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2.5</w:t>
            </w:r>
          </w:p>
        </w:tc>
        <w:tc>
          <w:tcPr>
            <w:tcW w:w="0" w:type="auto"/>
          </w:tcPr>
          <w:p w14:paraId="651478DA" w14:textId="0775D6D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Currency of the depository receipts</w:t>
            </w:r>
          </w:p>
        </w:tc>
        <w:tc>
          <w:tcPr>
            <w:tcW w:w="0" w:type="auto"/>
          </w:tcPr>
          <w:p w14:paraId="5D6D20A1" w14:textId="4EBF9846"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E89ADBC" w14:textId="274188A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2DAD8B1"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0B7DE8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8E003C3"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659D8C3B" w14:textId="77777777" w:rsidTr="008E6B26">
        <w:trPr>
          <w:trHeight w:hRule="exact" w:val="851"/>
        </w:trPr>
        <w:tc>
          <w:tcPr>
            <w:tcW w:w="0" w:type="auto"/>
          </w:tcPr>
          <w:p w14:paraId="07B6F466" w14:textId="6BF98BE4"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2.6</w:t>
            </w:r>
          </w:p>
        </w:tc>
        <w:tc>
          <w:tcPr>
            <w:tcW w:w="0" w:type="auto"/>
          </w:tcPr>
          <w:p w14:paraId="10CAAB8C" w14:textId="645A94AB"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Describe the rights attaching to the depository receipts, including any limitations of these attached to the depository receipts and the procedure if any for the exercise of these rights.</w:t>
            </w:r>
          </w:p>
        </w:tc>
        <w:tc>
          <w:tcPr>
            <w:tcW w:w="0" w:type="auto"/>
          </w:tcPr>
          <w:p w14:paraId="4A23E011" w14:textId="02065E1C"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D57CD95" w14:textId="4955008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C76AC11"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FB3C0F9"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DFEDE28"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626770BE" w14:textId="77777777" w:rsidTr="008E6B26">
        <w:trPr>
          <w:trHeight w:hRule="exact" w:val="3127"/>
        </w:trPr>
        <w:tc>
          <w:tcPr>
            <w:tcW w:w="0" w:type="auto"/>
          </w:tcPr>
          <w:p w14:paraId="43E63683" w14:textId="5F7893ED"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2.7</w:t>
            </w:r>
          </w:p>
        </w:tc>
        <w:tc>
          <w:tcPr>
            <w:tcW w:w="0" w:type="auto"/>
          </w:tcPr>
          <w:p w14:paraId="61591F65"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If the dividend rights attaching to depository receipts are different from the dividend rights disclosed in relation to the underlying shares, disclose the following information about dividend rights:</w:t>
            </w:r>
          </w:p>
          <w:p w14:paraId="33164022" w14:textId="77777777" w:rsidR="00BB1698" w:rsidRPr="00874E30" w:rsidRDefault="00BB1698" w:rsidP="008E6B26">
            <w:pPr>
              <w:pStyle w:val="Lev1Text"/>
              <w:numPr>
                <w:ilvl w:val="0"/>
                <w:numId w:val="17"/>
              </w:numPr>
              <w:spacing w:afterLines="0" w:after="120"/>
              <w:rPr>
                <w:rFonts w:ascii="Arial" w:hAnsi="Arial" w:cs="Arial"/>
                <w:sz w:val="18"/>
                <w:szCs w:val="18"/>
                <w:lang w:val="en-US"/>
              </w:rPr>
            </w:pPr>
            <w:r w:rsidRPr="00874E30">
              <w:rPr>
                <w:rFonts w:ascii="Arial" w:hAnsi="Arial" w:cs="Arial"/>
                <w:sz w:val="18"/>
                <w:szCs w:val="18"/>
                <w:lang w:val="en-US"/>
              </w:rPr>
              <w:t>fixed date(s) on which the entitlement arises;</w:t>
            </w:r>
          </w:p>
          <w:p w14:paraId="77A7150A" w14:textId="77777777" w:rsidR="00BB1698" w:rsidRPr="00874E30" w:rsidRDefault="00BB1698" w:rsidP="008E6B26">
            <w:pPr>
              <w:pStyle w:val="Lev1Text"/>
              <w:numPr>
                <w:ilvl w:val="0"/>
                <w:numId w:val="17"/>
              </w:numPr>
              <w:spacing w:afterLines="0" w:after="120"/>
              <w:rPr>
                <w:rFonts w:ascii="Arial" w:hAnsi="Arial" w:cs="Arial"/>
                <w:sz w:val="18"/>
                <w:szCs w:val="18"/>
                <w:lang w:val="en-US"/>
              </w:rPr>
            </w:pPr>
            <w:r w:rsidRPr="00874E30">
              <w:rPr>
                <w:rFonts w:ascii="Arial" w:hAnsi="Arial" w:cs="Arial"/>
                <w:sz w:val="18"/>
                <w:szCs w:val="18"/>
                <w:lang w:val="en-US"/>
              </w:rPr>
              <w:t>time limit after which entitlement to dividend lapses and an indication of the person in whose favour the lapse operates;</w:t>
            </w:r>
          </w:p>
          <w:p w14:paraId="49C23514" w14:textId="77777777" w:rsidR="00E16E8A" w:rsidRPr="00874E30" w:rsidRDefault="00BB1698" w:rsidP="008E6B26">
            <w:pPr>
              <w:pStyle w:val="Lev1Text"/>
              <w:numPr>
                <w:ilvl w:val="0"/>
                <w:numId w:val="17"/>
              </w:numPr>
              <w:spacing w:afterLines="0" w:after="120"/>
              <w:rPr>
                <w:rFonts w:ascii="Arial" w:hAnsi="Arial" w:cs="Arial"/>
                <w:sz w:val="18"/>
                <w:szCs w:val="18"/>
                <w:lang w:val="en-US"/>
              </w:rPr>
            </w:pPr>
            <w:r w:rsidRPr="00874E30">
              <w:rPr>
                <w:rFonts w:ascii="Arial" w:hAnsi="Arial" w:cs="Arial"/>
                <w:sz w:val="18"/>
                <w:szCs w:val="18"/>
                <w:lang w:val="en-US"/>
              </w:rPr>
              <w:t>dividend restrictions and procedures for non-resident holders;</w:t>
            </w:r>
          </w:p>
          <w:p w14:paraId="71C608F1" w14:textId="06997FA3" w:rsidR="00BB1698" w:rsidRPr="00874E30" w:rsidRDefault="00BB1698" w:rsidP="008E6B26">
            <w:pPr>
              <w:pStyle w:val="Lev1Text"/>
              <w:numPr>
                <w:ilvl w:val="0"/>
                <w:numId w:val="17"/>
              </w:numPr>
              <w:spacing w:afterLines="0" w:after="120"/>
              <w:rPr>
                <w:rFonts w:ascii="Arial" w:hAnsi="Arial" w:cs="Arial"/>
                <w:sz w:val="18"/>
                <w:szCs w:val="18"/>
                <w:lang w:val="en-US"/>
              </w:rPr>
            </w:pPr>
            <w:r w:rsidRPr="00874E30">
              <w:rPr>
                <w:rFonts w:ascii="Arial" w:hAnsi="Arial" w:cs="Arial"/>
                <w:sz w:val="18"/>
                <w:szCs w:val="18"/>
                <w:lang w:val="en-US"/>
              </w:rPr>
              <w:t>rate of dividend or method of its calculation, periodicity and cumulative or non-cumulative nature of payments.</w:t>
            </w:r>
          </w:p>
        </w:tc>
        <w:tc>
          <w:tcPr>
            <w:tcW w:w="0" w:type="auto"/>
          </w:tcPr>
          <w:p w14:paraId="5551FF15" w14:textId="73177F8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5B3BA72" w14:textId="6785270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B047DE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65E121C"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1E968D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50D547F1" w14:textId="77777777" w:rsidTr="008E6B26">
        <w:trPr>
          <w:trHeight w:hRule="exact" w:val="3412"/>
        </w:trPr>
        <w:tc>
          <w:tcPr>
            <w:tcW w:w="0" w:type="auto"/>
          </w:tcPr>
          <w:p w14:paraId="66E4B977" w14:textId="2FCFCCBB"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2.8</w:t>
            </w:r>
          </w:p>
        </w:tc>
        <w:tc>
          <w:tcPr>
            <w:tcW w:w="0" w:type="auto"/>
          </w:tcPr>
          <w:p w14:paraId="537F7A30"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If the voting rights attaching to the depository receipts are different from the voting rights disclosed in relation to the underlying shares disclose the following about those rights:</w:t>
            </w:r>
          </w:p>
          <w:p w14:paraId="5C7F5449" w14:textId="77777777" w:rsidR="00BB1698" w:rsidRPr="00874E30" w:rsidRDefault="00BB1698" w:rsidP="008E6B26">
            <w:pPr>
              <w:pStyle w:val="Lev1Text"/>
              <w:numPr>
                <w:ilvl w:val="0"/>
                <w:numId w:val="16"/>
              </w:numPr>
              <w:spacing w:afterLines="0" w:after="120"/>
              <w:rPr>
                <w:rFonts w:ascii="Arial" w:hAnsi="Arial" w:cs="Arial"/>
                <w:sz w:val="18"/>
                <w:szCs w:val="18"/>
                <w:lang w:val="en-US"/>
              </w:rPr>
            </w:pPr>
            <w:r w:rsidRPr="00874E30">
              <w:rPr>
                <w:rFonts w:ascii="Arial" w:hAnsi="Arial" w:cs="Arial"/>
                <w:sz w:val="18"/>
                <w:szCs w:val="18"/>
                <w:lang w:val="en-US"/>
              </w:rPr>
              <w:t>voting rights;</w:t>
            </w:r>
          </w:p>
          <w:p w14:paraId="1BD14DFD" w14:textId="1AF4AD58" w:rsidR="00BB1698" w:rsidRPr="00874E30" w:rsidRDefault="00BB1698" w:rsidP="008E6B26">
            <w:pPr>
              <w:pStyle w:val="Lev1Text"/>
              <w:numPr>
                <w:ilvl w:val="0"/>
                <w:numId w:val="16"/>
              </w:numPr>
              <w:spacing w:afterLines="0" w:after="120"/>
              <w:rPr>
                <w:rFonts w:ascii="Arial" w:hAnsi="Arial" w:cs="Arial"/>
                <w:sz w:val="18"/>
                <w:szCs w:val="18"/>
                <w:lang w:val="en-US"/>
              </w:rPr>
            </w:pPr>
            <w:r w:rsidRPr="00874E30">
              <w:rPr>
                <w:rFonts w:ascii="Arial" w:hAnsi="Arial" w:cs="Arial"/>
                <w:sz w:val="18"/>
                <w:szCs w:val="18"/>
                <w:lang w:val="en-US"/>
              </w:rPr>
              <w:t>pre-emption</w:t>
            </w:r>
            <w:r w:rsidR="008E6B26">
              <w:rPr>
                <w:rFonts w:ascii="Arial" w:hAnsi="Arial" w:cs="Arial"/>
                <w:sz w:val="18"/>
                <w:szCs w:val="18"/>
                <w:lang w:val="en-US"/>
              </w:rPr>
              <w:t xml:space="preserve"> </w:t>
            </w:r>
            <w:r w:rsidRPr="00874E30">
              <w:rPr>
                <w:rFonts w:ascii="Arial" w:hAnsi="Arial" w:cs="Arial"/>
                <w:sz w:val="18"/>
                <w:szCs w:val="18"/>
                <w:lang w:val="en-US"/>
              </w:rPr>
              <w:t>rights</w:t>
            </w:r>
            <w:r w:rsidR="008E6B26">
              <w:rPr>
                <w:rFonts w:ascii="Arial" w:hAnsi="Arial" w:cs="Arial"/>
                <w:sz w:val="18"/>
                <w:szCs w:val="18"/>
                <w:lang w:val="en-US"/>
              </w:rPr>
              <w:t xml:space="preserve"> </w:t>
            </w:r>
            <w:r w:rsidRPr="00874E30">
              <w:rPr>
                <w:rFonts w:ascii="Arial" w:hAnsi="Arial" w:cs="Arial"/>
                <w:sz w:val="18"/>
                <w:szCs w:val="18"/>
                <w:lang w:val="en-US"/>
              </w:rPr>
              <w:t>in</w:t>
            </w:r>
            <w:r w:rsidR="008E6B26">
              <w:rPr>
                <w:rFonts w:ascii="Arial" w:hAnsi="Arial" w:cs="Arial"/>
                <w:sz w:val="18"/>
                <w:szCs w:val="18"/>
                <w:lang w:val="en-US"/>
              </w:rPr>
              <w:t xml:space="preserve"> </w:t>
            </w:r>
            <w:r w:rsidRPr="00874E30">
              <w:rPr>
                <w:rFonts w:ascii="Arial" w:hAnsi="Arial" w:cs="Arial"/>
                <w:sz w:val="18"/>
                <w:szCs w:val="18"/>
                <w:lang w:val="en-US"/>
              </w:rPr>
              <w:t>offers</w:t>
            </w:r>
            <w:r w:rsidR="008E6B26">
              <w:rPr>
                <w:rFonts w:ascii="Arial" w:hAnsi="Arial" w:cs="Arial"/>
                <w:sz w:val="18"/>
                <w:szCs w:val="18"/>
                <w:lang w:val="en-US"/>
              </w:rPr>
              <w:t xml:space="preserve"> </w:t>
            </w:r>
            <w:r w:rsidRPr="00874E30">
              <w:rPr>
                <w:rFonts w:ascii="Arial" w:hAnsi="Arial" w:cs="Arial"/>
                <w:sz w:val="18"/>
                <w:szCs w:val="18"/>
                <w:lang w:val="en-US"/>
              </w:rPr>
              <w:t>for subscription of securities of the same class;</w:t>
            </w:r>
          </w:p>
          <w:p w14:paraId="47A991BD" w14:textId="77777777" w:rsidR="00BB1698" w:rsidRPr="00874E30" w:rsidRDefault="00BB1698" w:rsidP="008E6B26">
            <w:pPr>
              <w:pStyle w:val="Lev1Text"/>
              <w:numPr>
                <w:ilvl w:val="0"/>
                <w:numId w:val="16"/>
              </w:numPr>
              <w:spacing w:afterLines="0" w:after="120"/>
              <w:rPr>
                <w:rFonts w:ascii="Arial" w:hAnsi="Arial" w:cs="Arial"/>
                <w:sz w:val="18"/>
                <w:szCs w:val="18"/>
                <w:lang w:val="en-US"/>
              </w:rPr>
            </w:pPr>
            <w:r w:rsidRPr="00874E30">
              <w:rPr>
                <w:rFonts w:ascii="Arial" w:hAnsi="Arial" w:cs="Arial"/>
                <w:sz w:val="18"/>
                <w:szCs w:val="18"/>
                <w:lang w:val="en-US"/>
              </w:rPr>
              <w:t>right to share in the issuer’s profits;</w:t>
            </w:r>
          </w:p>
          <w:p w14:paraId="4F48EDA7" w14:textId="77777777" w:rsidR="00BB1698" w:rsidRPr="00874E30" w:rsidRDefault="00BB1698" w:rsidP="008E6B26">
            <w:pPr>
              <w:pStyle w:val="Lev1Text"/>
              <w:numPr>
                <w:ilvl w:val="0"/>
                <w:numId w:val="16"/>
              </w:numPr>
              <w:spacing w:afterLines="0" w:after="120"/>
              <w:rPr>
                <w:rFonts w:ascii="Arial" w:hAnsi="Arial" w:cs="Arial"/>
                <w:sz w:val="18"/>
                <w:szCs w:val="18"/>
                <w:lang w:val="en-US"/>
              </w:rPr>
            </w:pPr>
            <w:r w:rsidRPr="00874E30">
              <w:rPr>
                <w:rFonts w:ascii="Arial" w:hAnsi="Arial" w:cs="Arial"/>
                <w:sz w:val="18"/>
                <w:szCs w:val="18"/>
                <w:lang w:val="en-US"/>
              </w:rPr>
              <w:t>rights to share in any surplus in the event of liquidation;</w:t>
            </w:r>
          </w:p>
          <w:p w14:paraId="2672DE87" w14:textId="77777777" w:rsidR="00E16E8A" w:rsidRPr="00874E30" w:rsidRDefault="00BB1698" w:rsidP="008E6B26">
            <w:pPr>
              <w:pStyle w:val="Lev1Text"/>
              <w:numPr>
                <w:ilvl w:val="0"/>
                <w:numId w:val="16"/>
              </w:numPr>
              <w:spacing w:afterLines="0" w:after="120"/>
              <w:rPr>
                <w:rFonts w:ascii="Arial" w:hAnsi="Arial" w:cs="Arial"/>
                <w:sz w:val="18"/>
                <w:szCs w:val="18"/>
                <w:lang w:val="en-US"/>
              </w:rPr>
            </w:pPr>
            <w:r w:rsidRPr="00874E30">
              <w:rPr>
                <w:rFonts w:ascii="Arial" w:hAnsi="Arial" w:cs="Arial"/>
                <w:sz w:val="18"/>
                <w:szCs w:val="18"/>
                <w:lang w:val="en-US"/>
              </w:rPr>
              <w:t>redemption provisions;</w:t>
            </w:r>
          </w:p>
          <w:p w14:paraId="6FAC045C" w14:textId="457B4E2D" w:rsidR="00BB1698" w:rsidRPr="00874E30" w:rsidRDefault="00BB1698" w:rsidP="008E6B26">
            <w:pPr>
              <w:pStyle w:val="Lev1Text"/>
              <w:numPr>
                <w:ilvl w:val="0"/>
                <w:numId w:val="16"/>
              </w:numPr>
              <w:spacing w:afterLines="0" w:after="120"/>
              <w:rPr>
                <w:rFonts w:ascii="Arial" w:hAnsi="Arial" w:cs="Arial"/>
                <w:sz w:val="18"/>
                <w:szCs w:val="18"/>
                <w:lang w:val="en-US"/>
              </w:rPr>
            </w:pPr>
            <w:r w:rsidRPr="00874E30">
              <w:rPr>
                <w:rFonts w:ascii="Arial" w:hAnsi="Arial" w:cs="Arial"/>
                <w:sz w:val="18"/>
                <w:szCs w:val="18"/>
                <w:lang w:val="en-US"/>
              </w:rPr>
              <w:t>conversion provisions.</w:t>
            </w:r>
          </w:p>
        </w:tc>
        <w:tc>
          <w:tcPr>
            <w:tcW w:w="0" w:type="auto"/>
          </w:tcPr>
          <w:p w14:paraId="35304079" w14:textId="0835C1A6"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7262FF6" w14:textId="1152AE76"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F0AA73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6BDC15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8AE468B"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6FBD83BA" w14:textId="77777777" w:rsidTr="008E6B26">
        <w:trPr>
          <w:trHeight w:hRule="exact" w:val="1699"/>
        </w:trPr>
        <w:tc>
          <w:tcPr>
            <w:tcW w:w="0" w:type="auto"/>
          </w:tcPr>
          <w:p w14:paraId="062241C6" w14:textId="51EDEF69"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2.9</w:t>
            </w:r>
          </w:p>
        </w:tc>
        <w:tc>
          <w:tcPr>
            <w:tcW w:w="0" w:type="auto"/>
          </w:tcPr>
          <w:p w14:paraId="6B41FD27" w14:textId="6B01288A"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Describe the exercise of and benefit from rights attaching to the underlying shares, </w:t>
            </w:r>
            <w:proofErr w:type="gramStart"/>
            <w:r w:rsidRPr="00874E30">
              <w:rPr>
                <w:rFonts w:ascii="Arial" w:hAnsi="Arial" w:cs="Arial"/>
                <w:sz w:val="18"/>
                <w:szCs w:val="18"/>
                <w:lang w:val="en-US"/>
              </w:rPr>
              <w:t>in particular voting</w:t>
            </w:r>
            <w:proofErr w:type="gramEnd"/>
            <w:r w:rsidRPr="00874E30">
              <w:rPr>
                <w:rFonts w:ascii="Arial" w:hAnsi="Arial" w:cs="Arial"/>
                <w:sz w:val="18"/>
                <w:szCs w:val="18"/>
                <w:lang w:val="en-US"/>
              </w:rPr>
              <w:t xml:space="preserve"> rights, the conditions on which the issuer of the depository receipts may exercise such rights, and measures envisaged to obtain the instructions of the depository receipt holders – and the right to share in profits and any liquidation surplus which are not passed on to the holder of the depository receipt.</w:t>
            </w:r>
          </w:p>
        </w:tc>
        <w:tc>
          <w:tcPr>
            <w:tcW w:w="0" w:type="auto"/>
          </w:tcPr>
          <w:p w14:paraId="5D99B229" w14:textId="7581393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C54A56F" w14:textId="797D059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65B8BA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109A17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9835E17"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885CC88" w14:textId="77777777" w:rsidTr="008E6B26">
        <w:trPr>
          <w:trHeight w:hRule="exact" w:val="421"/>
        </w:trPr>
        <w:tc>
          <w:tcPr>
            <w:tcW w:w="0" w:type="auto"/>
          </w:tcPr>
          <w:p w14:paraId="6A48EBF3" w14:textId="300661F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2.10</w:t>
            </w:r>
          </w:p>
        </w:tc>
        <w:tc>
          <w:tcPr>
            <w:tcW w:w="0" w:type="auto"/>
          </w:tcPr>
          <w:p w14:paraId="0A90B255" w14:textId="67DB076C"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expected issue date of the depository receipts.</w:t>
            </w:r>
          </w:p>
        </w:tc>
        <w:tc>
          <w:tcPr>
            <w:tcW w:w="0" w:type="auto"/>
          </w:tcPr>
          <w:p w14:paraId="6C160D51" w14:textId="58B8A275"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509BD3C" w14:textId="3E3D55B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1AD745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6555418"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2880DCA"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1821CF7" w14:textId="77777777" w:rsidTr="008E6B26">
        <w:trPr>
          <w:trHeight w:hRule="exact" w:val="568"/>
        </w:trPr>
        <w:tc>
          <w:tcPr>
            <w:tcW w:w="0" w:type="auto"/>
          </w:tcPr>
          <w:p w14:paraId="59065045" w14:textId="7FE8295F"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2.11</w:t>
            </w:r>
          </w:p>
        </w:tc>
        <w:tc>
          <w:tcPr>
            <w:tcW w:w="0" w:type="auto"/>
          </w:tcPr>
          <w:p w14:paraId="62423FEE" w14:textId="52B41730"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w:t>
            </w:r>
            <w:r w:rsidR="00305208" w:rsidRPr="00874E30">
              <w:rPr>
                <w:rFonts w:ascii="Arial" w:hAnsi="Arial" w:cs="Arial"/>
                <w:sz w:val="18"/>
                <w:szCs w:val="18"/>
                <w:lang w:val="en-US"/>
              </w:rPr>
              <w:t xml:space="preserve"> </w:t>
            </w:r>
            <w:r w:rsidRPr="00874E30">
              <w:rPr>
                <w:rFonts w:ascii="Arial" w:hAnsi="Arial" w:cs="Arial"/>
                <w:sz w:val="18"/>
                <w:szCs w:val="18"/>
                <w:lang w:val="en-US"/>
              </w:rPr>
              <w:t>description</w:t>
            </w:r>
            <w:r w:rsidR="00305208" w:rsidRPr="00874E30">
              <w:rPr>
                <w:rFonts w:ascii="Arial" w:hAnsi="Arial" w:cs="Arial"/>
                <w:sz w:val="18"/>
                <w:szCs w:val="18"/>
                <w:lang w:val="en-US"/>
              </w:rPr>
              <w:t xml:space="preserve"> </w:t>
            </w:r>
            <w:r w:rsidRPr="00874E30">
              <w:rPr>
                <w:rFonts w:ascii="Arial" w:hAnsi="Arial" w:cs="Arial"/>
                <w:sz w:val="18"/>
                <w:szCs w:val="18"/>
                <w:lang w:val="en-US"/>
              </w:rPr>
              <w:t>of</w:t>
            </w:r>
            <w:r w:rsidR="00305208" w:rsidRPr="00874E30">
              <w:rPr>
                <w:rFonts w:ascii="Arial" w:hAnsi="Arial" w:cs="Arial"/>
                <w:sz w:val="18"/>
                <w:szCs w:val="18"/>
                <w:lang w:val="en-US"/>
              </w:rPr>
              <w:t xml:space="preserve"> </w:t>
            </w:r>
            <w:r w:rsidRPr="00874E30">
              <w:rPr>
                <w:rFonts w:ascii="Arial" w:hAnsi="Arial" w:cs="Arial"/>
                <w:sz w:val="18"/>
                <w:szCs w:val="18"/>
                <w:lang w:val="en-US"/>
              </w:rPr>
              <w:t>any</w:t>
            </w:r>
            <w:r w:rsidR="00305208" w:rsidRPr="00874E30">
              <w:rPr>
                <w:rFonts w:ascii="Arial" w:hAnsi="Arial" w:cs="Arial"/>
                <w:sz w:val="18"/>
                <w:szCs w:val="18"/>
                <w:lang w:val="en-US"/>
              </w:rPr>
              <w:t xml:space="preserve"> </w:t>
            </w:r>
            <w:r w:rsidRPr="00874E30">
              <w:rPr>
                <w:rFonts w:ascii="Arial" w:hAnsi="Arial" w:cs="Arial"/>
                <w:sz w:val="18"/>
                <w:szCs w:val="18"/>
                <w:lang w:val="en-US"/>
              </w:rPr>
              <w:t>restrictions</w:t>
            </w:r>
            <w:r w:rsidR="00305208" w:rsidRPr="00874E30">
              <w:rPr>
                <w:rFonts w:ascii="Arial" w:hAnsi="Arial" w:cs="Arial"/>
                <w:sz w:val="18"/>
                <w:szCs w:val="18"/>
                <w:lang w:val="en-US"/>
              </w:rPr>
              <w:t xml:space="preserve"> </w:t>
            </w:r>
            <w:r w:rsidRPr="00874E30">
              <w:rPr>
                <w:rFonts w:ascii="Arial" w:hAnsi="Arial" w:cs="Arial"/>
                <w:sz w:val="18"/>
                <w:szCs w:val="18"/>
                <w:lang w:val="en-US"/>
              </w:rPr>
              <w:t>on</w:t>
            </w:r>
            <w:r w:rsidR="00305208" w:rsidRPr="00874E30">
              <w:rPr>
                <w:rFonts w:ascii="Arial" w:hAnsi="Arial" w:cs="Arial"/>
                <w:sz w:val="18"/>
                <w:szCs w:val="18"/>
                <w:lang w:val="en-US"/>
              </w:rPr>
              <w:t xml:space="preserve"> </w:t>
            </w:r>
            <w:r w:rsidRPr="00874E30">
              <w:rPr>
                <w:rFonts w:ascii="Arial" w:hAnsi="Arial" w:cs="Arial"/>
                <w:sz w:val="18"/>
                <w:szCs w:val="18"/>
                <w:lang w:val="en-US"/>
              </w:rPr>
              <w:t>the transferability of the depository receipts.</w:t>
            </w:r>
          </w:p>
        </w:tc>
        <w:tc>
          <w:tcPr>
            <w:tcW w:w="0" w:type="auto"/>
          </w:tcPr>
          <w:p w14:paraId="229B77A3" w14:textId="1F1A5E0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1496A74" w14:textId="51972CA1"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885AD7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B5DB44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4DB0600"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3364B7B6" w14:textId="77777777" w:rsidTr="008E6B26">
        <w:trPr>
          <w:trHeight w:hRule="exact" w:val="1575"/>
        </w:trPr>
        <w:tc>
          <w:tcPr>
            <w:tcW w:w="0" w:type="auto"/>
          </w:tcPr>
          <w:p w14:paraId="0A51C026" w14:textId="08882504"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2.12</w:t>
            </w:r>
          </w:p>
        </w:tc>
        <w:tc>
          <w:tcPr>
            <w:tcW w:w="0" w:type="auto"/>
          </w:tcPr>
          <w:p w14:paraId="7707E132" w14:textId="02022299"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A warning that the tax legislation of the investor's </w:t>
            </w:r>
            <w:r w:rsidR="00305208" w:rsidRPr="00874E30">
              <w:rPr>
                <w:rFonts w:ascii="Arial" w:hAnsi="Arial" w:cs="Arial"/>
                <w:sz w:val="18"/>
                <w:szCs w:val="18"/>
              </w:rPr>
              <w:t>home country</w:t>
            </w:r>
            <w:r w:rsidRPr="00874E30">
              <w:rPr>
                <w:rFonts w:ascii="Arial" w:hAnsi="Arial" w:cs="Arial"/>
                <w:sz w:val="18"/>
                <w:szCs w:val="18"/>
                <w:lang w:val="en-US"/>
              </w:rPr>
              <w:t xml:space="preserve"> and of the issuer's country of incorporation may have an impact on the income received from the securities.</w:t>
            </w:r>
          </w:p>
          <w:p w14:paraId="7D4534F0" w14:textId="04574590"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Information on the taxation treatment of the depository receipts where the proposed investment attracts a tax regime specific to that type of investment.</w:t>
            </w:r>
          </w:p>
        </w:tc>
        <w:tc>
          <w:tcPr>
            <w:tcW w:w="0" w:type="auto"/>
          </w:tcPr>
          <w:p w14:paraId="630CD1CC" w14:textId="2314454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DD96DA0" w14:textId="5BB3B0A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94F904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C5DF4A4"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B7F080D"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AF6ED4F" w14:textId="77777777" w:rsidTr="008E6B26">
        <w:trPr>
          <w:trHeight w:hRule="exact" w:val="561"/>
        </w:trPr>
        <w:tc>
          <w:tcPr>
            <w:tcW w:w="0" w:type="auto"/>
          </w:tcPr>
          <w:p w14:paraId="6E07867E" w14:textId="6A00B589"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2.13</w:t>
            </w:r>
          </w:p>
        </w:tc>
        <w:tc>
          <w:tcPr>
            <w:tcW w:w="0" w:type="auto"/>
          </w:tcPr>
          <w:p w14:paraId="31BF8AF5" w14:textId="37ED52D4"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Bank or other guarantees attached to the depository receipts and intended to underwrite the issuer’s obligations.</w:t>
            </w:r>
          </w:p>
        </w:tc>
        <w:tc>
          <w:tcPr>
            <w:tcW w:w="0" w:type="auto"/>
          </w:tcPr>
          <w:p w14:paraId="1C42A429" w14:textId="268F55A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3A0737D" w14:textId="63D68C56"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D7B5DE5"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0CE1215"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C9854B7"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5FEBA453" w14:textId="77777777" w:rsidTr="008E6B26">
        <w:trPr>
          <w:trHeight w:hRule="exact" w:val="569"/>
        </w:trPr>
        <w:tc>
          <w:tcPr>
            <w:tcW w:w="0" w:type="auto"/>
          </w:tcPr>
          <w:p w14:paraId="13B67919" w14:textId="3841339E"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2.14</w:t>
            </w:r>
          </w:p>
        </w:tc>
        <w:tc>
          <w:tcPr>
            <w:tcW w:w="0" w:type="auto"/>
          </w:tcPr>
          <w:p w14:paraId="5A50799D" w14:textId="05162BF9"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Possibility of obtaining the delivery of the depository receipts into original shares and procedure for such delivery.</w:t>
            </w:r>
          </w:p>
        </w:tc>
        <w:tc>
          <w:tcPr>
            <w:tcW w:w="0" w:type="auto"/>
          </w:tcPr>
          <w:p w14:paraId="5C566B74" w14:textId="3EA1A807"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A651ECC" w14:textId="5AB7F3B3"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45B7A4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46E237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052B4B6"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7AF6AA2" w14:textId="77777777" w:rsidTr="008E6B26">
        <w:trPr>
          <w:trHeight w:hRule="exact" w:val="705"/>
        </w:trPr>
        <w:tc>
          <w:tcPr>
            <w:tcW w:w="0" w:type="auto"/>
          </w:tcPr>
          <w:p w14:paraId="2E927C46" w14:textId="6BC6BC9E"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w:t>
            </w:r>
          </w:p>
        </w:tc>
        <w:tc>
          <w:tcPr>
            <w:tcW w:w="0" w:type="auto"/>
          </w:tcPr>
          <w:p w14:paraId="44B6540F" w14:textId="35E2700F" w:rsidR="00BB1698" w:rsidRPr="008E6B26" w:rsidRDefault="00BB1698" w:rsidP="008E6B26">
            <w:pPr>
              <w:pStyle w:val="Lev1Text"/>
              <w:spacing w:afterLines="0" w:after="120"/>
              <w:jc w:val="left"/>
              <w:rPr>
                <w:rFonts w:ascii="Arial" w:hAnsi="Arial" w:cs="Arial"/>
                <w:b/>
                <w:sz w:val="18"/>
                <w:szCs w:val="18"/>
                <w:lang w:val="en-US"/>
              </w:rPr>
            </w:pPr>
            <w:r w:rsidRPr="008E6B26">
              <w:rPr>
                <w:rFonts w:ascii="Arial" w:hAnsi="Arial" w:cs="Arial"/>
                <w:b/>
                <w:sz w:val="18"/>
                <w:szCs w:val="18"/>
                <w:lang w:val="en-US"/>
              </w:rPr>
              <w:t>INFORMATION ABOUT THE TERMS AND CONDITIONS OF THE OFFER OF THE DEPOSITORY RECEIPTS</w:t>
            </w:r>
          </w:p>
        </w:tc>
        <w:tc>
          <w:tcPr>
            <w:tcW w:w="0" w:type="auto"/>
          </w:tcPr>
          <w:p w14:paraId="21C399FE" w14:textId="4AF1B1E9"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Primary Issuance</w:t>
            </w:r>
          </w:p>
        </w:tc>
        <w:tc>
          <w:tcPr>
            <w:tcW w:w="0" w:type="auto"/>
          </w:tcPr>
          <w:p w14:paraId="67F7773E" w14:textId="354315E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Secondary Issuances</w:t>
            </w:r>
          </w:p>
        </w:tc>
        <w:tc>
          <w:tcPr>
            <w:tcW w:w="0" w:type="auto"/>
          </w:tcPr>
          <w:p w14:paraId="1BA67AC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CC1551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FEB79DF"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E689228" w14:textId="77777777" w:rsidTr="008E6B26">
        <w:trPr>
          <w:trHeight w:hRule="exact" w:val="563"/>
        </w:trPr>
        <w:tc>
          <w:tcPr>
            <w:tcW w:w="0" w:type="auto"/>
          </w:tcPr>
          <w:p w14:paraId="3A005492" w14:textId="38660EFD"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w:t>
            </w:r>
          </w:p>
        </w:tc>
        <w:tc>
          <w:tcPr>
            <w:tcW w:w="0" w:type="auto"/>
          </w:tcPr>
          <w:p w14:paraId="39B94985" w14:textId="0D243AC9"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Conditions, offer statistics, expected timetable and action required to apply for the offer</w:t>
            </w:r>
          </w:p>
        </w:tc>
        <w:tc>
          <w:tcPr>
            <w:tcW w:w="0" w:type="auto"/>
          </w:tcPr>
          <w:p w14:paraId="14463D0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5A0C50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3B2BAC9"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AB4A1C9"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EAF840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CFB2486" w14:textId="77777777" w:rsidTr="008E6B26">
        <w:trPr>
          <w:trHeight w:hRule="exact" w:val="2552"/>
        </w:trPr>
        <w:tc>
          <w:tcPr>
            <w:tcW w:w="0" w:type="auto"/>
          </w:tcPr>
          <w:p w14:paraId="027F76F4" w14:textId="3E59CA8A"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3.1.1</w:t>
            </w:r>
          </w:p>
        </w:tc>
        <w:tc>
          <w:tcPr>
            <w:tcW w:w="0" w:type="auto"/>
          </w:tcPr>
          <w:p w14:paraId="2CB01BB4"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Total amount of the issue/offer, distinguishing the securities offered for sale and those offered for subscription; if the amount is not fixed, an indication of the maximum amount of securities to be offered (if available) and a description of the arrangements and the </w:t>
            </w:r>
            <w:proofErr w:type="gramStart"/>
            <w:r w:rsidRPr="00874E30">
              <w:rPr>
                <w:rFonts w:ascii="Arial" w:hAnsi="Arial" w:cs="Arial"/>
                <w:sz w:val="18"/>
                <w:szCs w:val="18"/>
                <w:lang w:val="en-US"/>
              </w:rPr>
              <w:t>time period</w:t>
            </w:r>
            <w:proofErr w:type="gramEnd"/>
            <w:r w:rsidRPr="00874E30">
              <w:rPr>
                <w:rFonts w:ascii="Arial" w:hAnsi="Arial" w:cs="Arial"/>
                <w:sz w:val="18"/>
                <w:szCs w:val="18"/>
                <w:lang w:val="en-US"/>
              </w:rPr>
              <w:t xml:space="preserve"> for announcing to the public the definitive amount of the offer.</w:t>
            </w:r>
          </w:p>
          <w:p w14:paraId="6F032C3B" w14:textId="7B23A04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Where the maximum amount of securities to be offered cannot be provided in the prospectus, the prospectus shall specify that acceptances of the purchase or subscription of securities may be withdrawn for not less than two working days after the amount of securities to be offered to the public has been filed.</w:t>
            </w:r>
          </w:p>
        </w:tc>
        <w:tc>
          <w:tcPr>
            <w:tcW w:w="0" w:type="auto"/>
          </w:tcPr>
          <w:p w14:paraId="67C4B91D" w14:textId="20C8C678"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0FE6AAD" w14:textId="5172BB0A"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B4F19DB"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49FCA70"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12614DC"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455989C" w14:textId="77777777" w:rsidTr="008E6B26">
        <w:trPr>
          <w:trHeight w:hRule="exact" w:val="565"/>
        </w:trPr>
        <w:tc>
          <w:tcPr>
            <w:tcW w:w="0" w:type="auto"/>
          </w:tcPr>
          <w:p w14:paraId="5F97D23B" w14:textId="15BBE6AE"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3.1.2</w:t>
            </w:r>
          </w:p>
        </w:tc>
        <w:tc>
          <w:tcPr>
            <w:tcW w:w="0" w:type="auto"/>
          </w:tcPr>
          <w:p w14:paraId="5E69168C" w14:textId="229E4353"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w:t>
            </w:r>
            <w:r w:rsidR="00305208" w:rsidRPr="00874E30">
              <w:rPr>
                <w:rFonts w:ascii="Arial" w:hAnsi="Arial" w:cs="Arial"/>
                <w:sz w:val="18"/>
                <w:szCs w:val="18"/>
                <w:lang w:val="en-US"/>
              </w:rPr>
              <w:t xml:space="preserve"> </w:t>
            </w:r>
            <w:proofErr w:type="gramStart"/>
            <w:r w:rsidRPr="00874E30">
              <w:rPr>
                <w:rFonts w:ascii="Arial" w:hAnsi="Arial" w:cs="Arial"/>
                <w:sz w:val="18"/>
                <w:szCs w:val="18"/>
                <w:lang w:val="en-US"/>
              </w:rPr>
              <w:t>time</w:t>
            </w:r>
            <w:r w:rsidR="00305208" w:rsidRPr="00874E30">
              <w:rPr>
                <w:rFonts w:ascii="Arial" w:hAnsi="Arial" w:cs="Arial"/>
                <w:sz w:val="18"/>
                <w:szCs w:val="18"/>
                <w:lang w:val="en-US"/>
              </w:rPr>
              <w:t xml:space="preserve"> </w:t>
            </w:r>
            <w:r w:rsidRPr="00874E30">
              <w:rPr>
                <w:rFonts w:ascii="Arial" w:hAnsi="Arial" w:cs="Arial"/>
                <w:sz w:val="18"/>
                <w:szCs w:val="18"/>
                <w:lang w:val="en-US"/>
              </w:rPr>
              <w:t>period</w:t>
            </w:r>
            <w:proofErr w:type="gramEnd"/>
            <w:r w:rsidRPr="00874E30">
              <w:rPr>
                <w:rFonts w:ascii="Arial" w:hAnsi="Arial" w:cs="Arial"/>
                <w:sz w:val="18"/>
                <w:szCs w:val="18"/>
                <w:lang w:val="en-US"/>
              </w:rPr>
              <w:t>,</w:t>
            </w:r>
            <w:r w:rsidR="00305208" w:rsidRPr="00874E30">
              <w:rPr>
                <w:rFonts w:ascii="Arial" w:hAnsi="Arial" w:cs="Arial"/>
                <w:sz w:val="18"/>
                <w:szCs w:val="18"/>
                <w:lang w:val="en-US"/>
              </w:rPr>
              <w:t xml:space="preserve"> </w:t>
            </w:r>
            <w:r w:rsidRPr="00874E30">
              <w:rPr>
                <w:rFonts w:ascii="Arial" w:hAnsi="Arial" w:cs="Arial"/>
                <w:sz w:val="18"/>
                <w:szCs w:val="18"/>
                <w:lang w:val="en-US"/>
              </w:rPr>
              <w:t>including</w:t>
            </w:r>
            <w:r w:rsidR="00305208" w:rsidRPr="00874E30">
              <w:rPr>
                <w:rFonts w:ascii="Arial" w:hAnsi="Arial" w:cs="Arial"/>
                <w:sz w:val="18"/>
                <w:szCs w:val="18"/>
                <w:lang w:val="en-US"/>
              </w:rPr>
              <w:t xml:space="preserve"> </w:t>
            </w:r>
            <w:r w:rsidRPr="00874E30">
              <w:rPr>
                <w:rFonts w:ascii="Arial" w:hAnsi="Arial" w:cs="Arial"/>
                <w:sz w:val="18"/>
                <w:szCs w:val="18"/>
                <w:lang w:val="en-US"/>
              </w:rPr>
              <w:t>any possible amendments, during which the offer will be open and description of the application process.</w:t>
            </w:r>
          </w:p>
        </w:tc>
        <w:tc>
          <w:tcPr>
            <w:tcW w:w="0" w:type="auto"/>
          </w:tcPr>
          <w:p w14:paraId="0092CF08" w14:textId="6D33AE0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B1D150A" w14:textId="72A94BF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5BCDDC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994E2A9"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FC85AF0"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4DB797C5" w14:textId="77777777" w:rsidTr="008E6B26">
        <w:trPr>
          <w:trHeight w:hRule="exact" w:val="705"/>
        </w:trPr>
        <w:tc>
          <w:tcPr>
            <w:tcW w:w="0" w:type="auto"/>
          </w:tcPr>
          <w:p w14:paraId="36D4B741" w14:textId="648D4CD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3.1.3</w:t>
            </w:r>
          </w:p>
        </w:tc>
        <w:tc>
          <w:tcPr>
            <w:tcW w:w="0" w:type="auto"/>
          </w:tcPr>
          <w:p w14:paraId="1986FF33" w14:textId="0D07DE78"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An indication of when, and under which circumstances, the offer may be revoked or suspended and whether revocation can occur after dealing has begun.</w:t>
            </w:r>
          </w:p>
        </w:tc>
        <w:tc>
          <w:tcPr>
            <w:tcW w:w="0" w:type="auto"/>
          </w:tcPr>
          <w:p w14:paraId="6AF8FF0C" w14:textId="01EE5CCB"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D5D600D" w14:textId="306A77E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23AB3C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10ED5A6"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126EF51"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42CA0367" w14:textId="77777777" w:rsidTr="008E6B26">
        <w:trPr>
          <w:trHeight w:hRule="exact" w:val="582"/>
        </w:trPr>
        <w:tc>
          <w:tcPr>
            <w:tcW w:w="0" w:type="auto"/>
          </w:tcPr>
          <w:p w14:paraId="3AF9CE69" w14:textId="1BC8E331"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3.1.4</w:t>
            </w:r>
          </w:p>
        </w:tc>
        <w:tc>
          <w:tcPr>
            <w:tcW w:w="0" w:type="auto"/>
          </w:tcPr>
          <w:p w14:paraId="1C7063F8" w14:textId="5BD550D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description of the possibility to reduce subscriptions and the manner for refunding amounts paid in excess by applicants.</w:t>
            </w:r>
          </w:p>
        </w:tc>
        <w:tc>
          <w:tcPr>
            <w:tcW w:w="0" w:type="auto"/>
          </w:tcPr>
          <w:p w14:paraId="1EB7E20F" w14:textId="218B1FD9"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F681F6F" w14:textId="7151963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88AB1D4"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BD4D6F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F470650"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658CFAD2" w14:textId="77777777" w:rsidTr="008E6B26">
        <w:trPr>
          <w:trHeight w:hRule="exact" w:val="576"/>
        </w:trPr>
        <w:tc>
          <w:tcPr>
            <w:tcW w:w="0" w:type="auto"/>
          </w:tcPr>
          <w:p w14:paraId="2947CDBF" w14:textId="04C08C8C"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3.1.5</w:t>
            </w:r>
          </w:p>
        </w:tc>
        <w:tc>
          <w:tcPr>
            <w:tcW w:w="0" w:type="auto"/>
          </w:tcPr>
          <w:p w14:paraId="42ACE7F6" w14:textId="26872FBA"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Details of the minimum and/or maximum amount of application (whether in number of securities or aggregate amount to invest).</w:t>
            </w:r>
          </w:p>
        </w:tc>
        <w:tc>
          <w:tcPr>
            <w:tcW w:w="0" w:type="auto"/>
          </w:tcPr>
          <w:p w14:paraId="7E4B9E75" w14:textId="2B3EB4C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60AE365" w14:textId="1FAB328E"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AC25AF4"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D28247F"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80CFE8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3F457A38" w14:textId="77777777" w:rsidTr="008E6B26">
        <w:trPr>
          <w:trHeight w:hRule="exact" w:val="831"/>
        </w:trPr>
        <w:tc>
          <w:tcPr>
            <w:tcW w:w="0" w:type="auto"/>
          </w:tcPr>
          <w:p w14:paraId="4E6116A6" w14:textId="69DC7DBF"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3.1.6</w:t>
            </w:r>
          </w:p>
        </w:tc>
        <w:tc>
          <w:tcPr>
            <w:tcW w:w="0" w:type="auto"/>
          </w:tcPr>
          <w:p w14:paraId="7DAEABB4" w14:textId="15BD91C8"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An indication of the period during which an application may be withdrawn, </w:t>
            </w:r>
            <w:proofErr w:type="gramStart"/>
            <w:r w:rsidRPr="00874E30">
              <w:rPr>
                <w:rFonts w:ascii="Arial" w:hAnsi="Arial" w:cs="Arial"/>
                <w:sz w:val="18"/>
                <w:szCs w:val="18"/>
                <w:lang w:val="en-US"/>
              </w:rPr>
              <w:t>provided that</w:t>
            </w:r>
            <w:proofErr w:type="gramEnd"/>
            <w:r w:rsidRPr="00874E30">
              <w:rPr>
                <w:rFonts w:ascii="Arial" w:hAnsi="Arial" w:cs="Arial"/>
                <w:sz w:val="18"/>
                <w:szCs w:val="18"/>
                <w:lang w:val="en-US"/>
              </w:rPr>
              <w:t xml:space="preserve"> investors are allowed to withdraw their subscription.</w:t>
            </w:r>
          </w:p>
        </w:tc>
        <w:tc>
          <w:tcPr>
            <w:tcW w:w="0" w:type="auto"/>
          </w:tcPr>
          <w:p w14:paraId="30FE0A95" w14:textId="248E6E3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CE8C914" w14:textId="0725FAB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976BAA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AE3E0A7"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32E38CB"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790C3B5C" w14:textId="77777777" w:rsidTr="008E6B26">
        <w:trPr>
          <w:trHeight w:hRule="exact" w:val="565"/>
        </w:trPr>
        <w:tc>
          <w:tcPr>
            <w:tcW w:w="0" w:type="auto"/>
          </w:tcPr>
          <w:p w14:paraId="7DA7BF2F" w14:textId="4AD0ECA4"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3.1.7</w:t>
            </w:r>
          </w:p>
        </w:tc>
        <w:tc>
          <w:tcPr>
            <w:tcW w:w="0" w:type="auto"/>
          </w:tcPr>
          <w:p w14:paraId="275E569A" w14:textId="2C897CF4"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Method and time limits for paying up the securities and for delivery of the securities.</w:t>
            </w:r>
          </w:p>
        </w:tc>
        <w:tc>
          <w:tcPr>
            <w:tcW w:w="0" w:type="auto"/>
          </w:tcPr>
          <w:p w14:paraId="692D1468" w14:textId="6A342824"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174B80C" w14:textId="6DF4E230"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5C544C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BED5F44"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C6C7D3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34855D2" w14:textId="77777777" w:rsidTr="008E6B26">
        <w:trPr>
          <w:trHeight w:hRule="exact" w:val="559"/>
        </w:trPr>
        <w:tc>
          <w:tcPr>
            <w:tcW w:w="0" w:type="auto"/>
          </w:tcPr>
          <w:p w14:paraId="4F8F211F" w14:textId="4C132AC4"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3.1.8</w:t>
            </w:r>
          </w:p>
        </w:tc>
        <w:tc>
          <w:tcPr>
            <w:tcW w:w="0" w:type="auto"/>
          </w:tcPr>
          <w:p w14:paraId="40F68385" w14:textId="2E53CABD"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full description of the manner and date in which results of the offer are to be made public.</w:t>
            </w:r>
          </w:p>
        </w:tc>
        <w:tc>
          <w:tcPr>
            <w:tcW w:w="0" w:type="auto"/>
          </w:tcPr>
          <w:p w14:paraId="4C205650" w14:textId="5F957FBD"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F9C2278" w14:textId="05524FA7"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3E2FC2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5F15F74"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7E7D0F6"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643B2F29" w14:textId="77777777" w:rsidTr="008E6B26">
        <w:trPr>
          <w:trHeight w:hRule="exact" w:val="859"/>
        </w:trPr>
        <w:tc>
          <w:tcPr>
            <w:tcW w:w="0" w:type="auto"/>
          </w:tcPr>
          <w:p w14:paraId="29D5B506" w14:textId="165C7D38"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3.1.9</w:t>
            </w:r>
          </w:p>
        </w:tc>
        <w:tc>
          <w:tcPr>
            <w:tcW w:w="0" w:type="auto"/>
          </w:tcPr>
          <w:p w14:paraId="068E60BA" w14:textId="318B602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procedure for the exercise of any right of pre-emption, the negotiability of subscription rights and the treatment of subscription rights not exercised.</w:t>
            </w:r>
          </w:p>
        </w:tc>
        <w:tc>
          <w:tcPr>
            <w:tcW w:w="0" w:type="auto"/>
          </w:tcPr>
          <w:p w14:paraId="1F21863B" w14:textId="4BFD6981"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42743EC" w14:textId="53C56516"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165A14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42EA0EBE"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8446DF6"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2F5B3E39" w14:textId="77777777" w:rsidTr="008E6B26">
        <w:trPr>
          <w:trHeight w:hRule="exact" w:val="285"/>
        </w:trPr>
        <w:tc>
          <w:tcPr>
            <w:tcW w:w="0" w:type="auto"/>
          </w:tcPr>
          <w:p w14:paraId="5A7AF91E" w14:textId="753C82EA"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3.2</w:t>
            </w:r>
          </w:p>
        </w:tc>
        <w:tc>
          <w:tcPr>
            <w:tcW w:w="0" w:type="auto"/>
          </w:tcPr>
          <w:p w14:paraId="3AB3D4C8" w14:textId="31AB1FD6"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Plan of distribution and allotment</w:t>
            </w:r>
          </w:p>
        </w:tc>
        <w:tc>
          <w:tcPr>
            <w:tcW w:w="0" w:type="auto"/>
          </w:tcPr>
          <w:p w14:paraId="1FF6D12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AC380FD"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9385B5B"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21565B0"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29EACA2F"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07FAB2DC" w14:textId="77777777" w:rsidTr="008E6B26">
        <w:trPr>
          <w:trHeight w:hRule="exact" w:val="1008"/>
        </w:trPr>
        <w:tc>
          <w:tcPr>
            <w:tcW w:w="0" w:type="auto"/>
          </w:tcPr>
          <w:p w14:paraId="6C6F2516" w14:textId="2D774657"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3.2.1</w:t>
            </w:r>
          </w:p>
        </w:tc>
        <w:tc>
          <w:tcPr>
            <w:tcW w:w="0" w:type="auto"/>
          </w:tcPr>
          <w:p w14:paraId="7EEEB9F8" w14:textId="69AE17B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various categories of potential investors to which the securities are offered. If the offer is being made simultaneously in the markets of two or more countries and if a tranche has been or is being reserved for certain of these, indicate any such tranche.</w:t>
            </w:r>
          </w:p>
        </w:tc>
        <w:tc>
          <w:tcPr>
            <w:tcW w:w="0" w:type="auto"/>
          </w:tcPr>
          <w:p w14:paraId="27615E66" w14:textId="56D0BA92"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D6F39E8" w14:textId="20924CE1"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F0D64BB"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0FDE1F8C"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576CE785"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1429EC97" w14:textId="77777777" w:rsidTr="008E6B26">
        <w:trPr>
          <w:trHeight w:hRule="exact" w:val="1135"/>
        </w:trPr>
        <w:tc>
          <w:tcPr>
            <w:tcW w:w="0" w:type="auto"/>
          </w:tcPr>
          <w:p w14:paraId="5423F5ED" w14:textId="53D250D8"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3.2.2</w:t>
            </w:r>
          </w:p>
        </w:tc>
        <w:tc>
          <w:tcPr>
            <w:tcW w:w="0" w:type="auto"/>
          </w:tcPr>
          <w:p w14:paraId="029E768B" w14:textId="121FF7F5"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To the extent known to the issuer, an indication of whether major shareholders or members of the issuer’s management, supervisory or administrative bodies intended to subscribe in the offer, or whether any person intends to subscribe for more than five per cent of the offer.</w:t>
            </w:r>
          </w:p>
        </w:tc>
        <w:tc>
          <w:tcPr>
            <w:tcW w:w="0" w:type="auto"/>
          </w:tcPr>
          <w:p w14:paraId="14366620" w14:textId="6F783909"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5F892E0" w14:textId="7230EF99"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C275D2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7D2DDA2A"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63176927" w14:textId="77777777" w:rsidR="00BB1698" w:rsidRPr="00C922B8" w:rsidRDefault="00BB1698" w:rsidP="001246C3">
            <w:pPr>
              <w:pStyle w:val="Lev1Text"/>
              <w:spacing w:after="144"/>
              <w:jc w:val="left"/>
              <w:rPr>
                <w:rFonts w:ascii="Arial" w:hAnsi="Arial" w:cs="Arial"/>
                <w:sz w:val="18"/>
                <w:szCs w:val="18"/>
                <w:lang w:val="en-US"/>
              </w:rPr>
            </w:pPr>
          </w:p>
        </w:tc>
      </w:tr>
      <w:tr w:rsidR="00BB1698" w:rsidRPr="00C922B8" w14:paraId="5AE92945" w14:textId="77777777" w:rsidTr="008E6B26">
        <w:trPr>
          <w:trHeight w:hRule="exact" w:val="6226"/>
        </w:trPr>
        <w:tc>
          <w:tcPr>
            <w:tcW w:w="0" w:type="auto"/>
          </w:tcPr>
          <w:p w14:paraId="62CE8EE4" w14:textId="4674551F" w:rsidR="00BB1698" w:rsidRPr="00874E30" w:rsidRDefault="00BB1698"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3.2.3</w:t>
            </w:r>
          </w:p>
        </w:tc>
        <w:tc>
          <w:tcPr>
            <w:tcW w:w="0" w:type="auto"/>
          </w:tcPr>
          <w:p w14:paraId="01511D18" w14:textId="77777777" w:rsidR="00BB1698" w:rsidRPr="00874E30" w:rsidRDefault="00BB1698"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Pre-allotment disclosure:</w:t>
            </w:r>
          </w:p>
          <w:p w14:paraId="4B8536D9" w14:textId="1E74DC3B" w:rsidR="00BB1698"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the division into tranche</w:t>
            </w:r>
            <w:r w:rsidR="00A71DC9" w:rsidRPr="00874E30">
              <w:rPr>
                <w:rFonts w:ascii="Arial" w:hAnsi="Arial" w:cs="Arial"/>
                <w:sz w:val="18"/>
                <w:szCs w:val="18"/>
                <w:lang w:val="en-US"/>
              </w:rPr>
              <w:t>s of the offer including</w:t>
            </w:r>
            <w:r w:rsidR="00305208" w:rsidRPr="00874E30">
              <w:rPr>
                <w:rFonts w:ascii="Arial" w:hAnsi="Arial" w:cs="Arial"/>
                <w:sz w:val="18"/>
                <w:szCs w:val="18"/>
                <w:lang w:val="en-US"/>
              </w:rPr>
              <w:t xml:space="preserve"> </w:t>
            </w:r>
            <w:r w:rsidR="00A71DC9" w:rsidRPr="00874E30">
              <w:rPr>
                <w:rFonts w:ascii="Arial" w:hAnsi="Arial" w:cs="Arial"/>
                <w:sz w:val="18"/>
                <w:szCs w:val="18"/>
                <w:lang w:val="en-US"/>
              </w:rPr>
              <w:t xml:space="preserve">the institutional, </w:t>
            </w:r>
            <w:r w:rsidRPr="00874E30">
              <w:rPr>
                <w:rFonts w:ascii="Arial" w:hAnsi="Arial" w:cs="Arial"/>
                <w:sz w:val="18"/>
                <w:szCs w:val="18"/>
                <w:lang w:val="en-US"/>
              </w:rPr>
              <w:t>retail and issuer’s employee tranches and any other tranches;</w:t>
            </w:r>
          </w:p>
          <w:p w14:paraId="50960FC7" w14:textId="04318F6A" w:rsidR="00BB1698"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the conditions under which the claw-back may be used, the maximum size of such claw back and any applicable minimum percentages for individual tranches;</w:t>
            </w:r>
          </w:p>
          <w:p w14:paraId="27E8232E" w14:textId="77777777" w:rsidR="00BB1698"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the allotment method or methods to be used for the retail and issuer’s employee tranche in the event of an over-subscription of these tranches;</w:t>
            </w:r>
          </w:p>
          <w:p w14:paraId="0F9A660B" w14:textId="77777777" w:rsidR="00BB1698"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 xml:space="preserve">a description of any pre-determined preferential treatment to be accorded to certain classes of investors or certain affinity groups (including friends and family </w:t>
            </w:r>
            <w:proofErr w:type="spellStart"/>
            <w:r w:rsidRPr="00874E30">
              <w:rPr>
                <w:rFonts w:ascii="Arial" w:hAnsi="Arial" w:cs="Arial"/>
                <w:sz w:val="18"/>
                <w:szCs w:val="18"/>
                <w:lang w:val="en-US"/>
              </w:rPr>
              <w:t>programmes</w:t>
            </w:r>
            <w:proofErr w:type="spellEnd"/>
            <w:r w:rsidRPr="00874E30">
              <w:rPr>
                <w:rFonts w:ascii="Arial" w:hAnsi="Arial" w:cs="Arial"/>
                <w:sz w:val="18"/>
                <w:szCs w:val="18"/>
                <w:lang w:val="en-US"/>
              </w:rPr>
              <w:t>) in the allotment, the percentage of the offer reserved for such preferential treatment and the criteria for inclusion in such classes or groups;</w:t>
            </w:r>
          </w:p>
          <w:p w14:paraId="31496EAB" w14:textId="77777777" w:rsidR="00BB1698"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 xml:space="preserve">whether the treatment of subscriptions or bids to subscribe in the allotment may be determined </w:t>
            </w:r>
            <w:proofErr w:type="gramStart"/>
            <w:r w:rsidRPr="00874E30">
              <w:rPr>
                <w:rFonts w:ascii="Arial" w:hAnsi="Arial" w:cs="Arial"/>
                <w:sz w:val="18"/>
                <w:szCs w:val="18"/>
                <w:lang w:val="en-US"/>
              </w:rPr>
              <w:t>on the basis of</w:t>
            </w:r>
            <w:proofErr w:type="gramEnd"/>
            <w:r w:rsidRPr="00874E30">
              <w:rPr>
                <w:rFonts w:ascii="Arial" w:hAnsi="Arial" w:cs="Arial"/>
                <w:sz w:val="18"/>
                <w:szCs w:val="18"/>
                <w:lang w:val="en-US"/>
              </w:rPr>
              <w:t xml:space="preserve"> which firm they are made through or by;</w:t>
            </w:r>
          </w:p>
          <w:p w14:paraId="69275236" w14:textId="77777777" w:rsidR="00BB1698"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a target minimum individual allotment if any within the retail tranche;</w:t>
            </w:r>
          </w:p>
          <w:p w14:paraId="7FEBBF46" w14:textId="77777777" w:rsidR="00B9040C" w:rsidRPr="00874E30" w:rsidRDefault="00BB1698" w:rsidP="008E6B26">
            <w:pPr>
              <w:pStyle w:val="Lev1Text"/>
              <w:numPr>
                <w:ilvl w:val="0"/>
                <w:numId w:val="24"/>
              </w:numPr>
              <w:spacing w:afterLines="0" w:after="120"/>
              <w:jc w:val="left"/>
              <w:rPr>
                <w:rFonts w:ascii="Arial" w:hAnsi="Arial" w:cs="Arial"/>
                <w:sz w:val="18"/>
                <w:szCs w:val="18"/>
                <w:lang w:val="en-US"/>
              </w:rPr>
            </w:pPr>
            <w:r w:rsidRPr="00874E30">
              <w:rPr>
                <w:rFonts w:ascii="Arial" w:hAnsi="Arial" w:cs="Arial"/>
                <w:sz w:val="18"/>
                <w:szCs w:val="18"/>
                <w:lang w:val="en-US"/>
              </w:rPr>
              <w:t>the conditions for the closing of the offer as well as the date on which the offer may be closed at the earliest;</w:t>
            </w:r>
          </w:p>
          <w:p w14:paraId="294CBCB0" w14:textId="3B77D9CF" w:rsidR="00BB1698" w:rsidRPr="00874E30" w:rsidRDefault="00BB1698" w:rsidP="008E6B26">
            <w:pPr>
              <w:pStyle w:val="Lev1Text"/>
              <w:numPr>
                <w:ilvl w:val="0"/>
                <w:numId w:val="24"/>
              </w:numPr>
              <w:spacing w:afterLines="0" w:after="120"/>
              <w:jc w:val="left"/>
              <w:rPr>
                <w:rFonts w:ascii="Arial" w:hAnsi="Arial" w:cs="Arial"/>
                <w:sz w:val="18"/>
                <w:szCs w:val="18"/>
                <w:lang w:val="en-US"/>
              </w:rPr>
            </w:pPr>
            <w:proofErr w:type="gramStart"/>
            <w:r w:rsidRPr="00874E30">
              <w:rPr>
                <w:rFonts w:ascii="Arial" w:hAnsi="Arial" w:cs="Arial"/>
                <w:sz w:val="18"/>
                <w:szCs w:val="18"/>
                <w:lang w:val="en-US"/>
              </w:rPr>
              <w:t>whether or not</w:t>
            </w:r>
            <w:proofErr w:type="gramEnd"/>
            <w:r w:rsidRPr="00874E30">
              <w:rPr>
                <w:rFonts w:ascii="Arial" w:hAnsi="Arial" w:cs="Arial"/>
                <w:sz w:val="18"/>
                <w:szCs w:val="18"/>
                <w:lang w:val="en-US"/>
              </w:rPr>
              <w:t xml:space="preserve"> multiple subscriptions are admitted, and where they are not, how any multiple subscriptions will be handled.</w:t>
            </w:r>
          </w:p>
        </w:tc>
        <w:tc>
          <w:tcPr>
            <w:tcW w:w="0" w:type="auto"/>
          </w:tcPr>
          <w:p w14:paraId="7FEF6913" w14:textId="668691AF"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bookmarkStart w:id="0" w:name="_GoBack"/>
            <w:bookmarkEnd w:id="0"/>
          </w:p>
        </w:tc>
        <w:tc>
          <w:tcPr>
            <w:tcW w:w="0" w:type="auto"/>
          </w:tcPr>
          <w:p w14:paraId="1E9F0680" w14:textId="538FD667" w:rsidR="00BB1698" w:rsidRPr="00C922B8" w:rsidRDefault="00BB1698"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5C91512"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1E3A32B3" w14:textId="77777777" w:rsidR="00BB1698" w:rsidRPr="00C922B8" w:rsidRDefault="00BB1698" w:rsidP="001246C3">
            <w:pPr>
              <w:pStyle w:val="Lev1Text"/>
              <w:spacing w:after="144"/>
              <w:jc w:val="left"/>
              <w:rPr>
                <w:rFonts w:ascii="Arial" w:hAnsi="Arial" w:cs="Arial"/>
                <w:sz w:val="18"/>
                <w:szCs w:val="18"/>
                <w:lang w:val="en-US"/>
              </w:rPr>
            </w:pPr>
          </w:p>
        </w:tc>
        <w:tc>
          <w:tcPr>
            <w:tcW w:w="0" w:type="auto"/>
          </w:tcPr>
          <w:p w14:paraId="39B7CABB" w14:textId="77777777" w:rsidR="00BB1698" w:rsidRPr="00C922B8" w:rsidRDefault="00BB1698" w:rsidP="001246C3">
            <w:pPr>
              <w:pStyle w:val="Lev1Text"/>
              <w:spacing w:after="144"/>
              <w:jc w:val="left"/>
              <w:rPr>
                <w:rFonts w:ascii="Arial" w:hAnsi="Arial" w:cs="Arial"/>
                <w:sz w:val="18"/>
                <w:szCs w:val="18"/>
                <w:lang w:val="en-US"/>
              </w:rPr>
            </w:pPr>
          </w:p>
        </w:tc>
      </w:tr>
      <w:tr w:rsidR="00F3793E" w:rsidRPr="00C922B8" w14:paraId="4B9DFA95" w14:textId="77777777" w:rsidTr="008E6B26">
        <w:trPr>
          <w:trHeight w:hRule="exact" w:val="551"/>
        </w:trPr>
        <w:tc>
          <w:tcPr>
            <w:tcW w:w="0" w:type="auto"/>
          </w:tcPr>
          <w:p w14:paraId="37554CF7" w14:textId="77F25A41"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3.2.4</w:t>
            </w:r>
          </w:p>
        </w:tc>
        <w:tc>
          <w:tcPr>
            <w:tcW w:w="0" w:type="auto"/>
          </w:tcPr>
          <w:p w14:paraId="5E766EEE" w14:textId="31502688"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Process for notifying applicants of the amount allotted and an indication whether dealing may begin before notification is made.</w:t>
            </w:r>
          </w:p>
        </w:tc>
        <w:tc>
          <w:tcPr>
            <w:tcW w:w="0" w:type="auto"/>
          </w:tcPr>
          <w:p w14:paraId="008A7A14" w14:textId="6AE30473"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B7A0E08" w14:textId="222E8FD6"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4792EA8"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67FFE1F5"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5E8C68D1"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63B8B718" w14:textId="77777777" w:rsidTr="008E6B26">
        <w:trPr>
          <w:trHeight w:hRule="exact" w:val="418"/>
        </w:trPr>
        <w:tc>
          <w:tcPr>
            <w:tcW w:w="0" w:type="auto"/>
          </w:tcPr>
          <w:p w14:paraId="2E555989" w14:textId="277D6135"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3.3</w:t>
            </w:r>
          </w:p>
        </w:tc>
        <w:tc>
          <w:tcPr>
            <w:tcW w:w="0" w:type="auto"/>
          </w:tcPr>
          <w:p w14:paraId="1B58A3F4" w14:textId="0BB45499"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Pricing</w:t>
            </w:r>
          </w:p>
        </w:tc>
        <w:tc>
          <w:tcPr>
            <w:tcW w:w="0" w:type="auto"/>
          </w:tcPr>
          <w:p w14:paraId="3296908C"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55341A95"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4AECAA28"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7448AD2D"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3287FBA"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2B7DCEE6" w14:textId="77777777" w:rsidTr="008E6B26">
        <w:trPr>
          <w:trHeight w:hRule="exact" w:val="3970"/>
        </w:trPr>
        <w:tc>
          <w:tcPr>
            <w:tcW w:w="0" w:type="auto"/>
          </w:tcPr>
          <w:p w14:paraId="120FF325" w14:textId="1006EFD2"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3.3.1</w:t>
            </w:r>
          </w:p>
        </w:tc>
        <w:tc>
          <w:tcPr>
            <w:tcW w:w="0" w:type="auto"/>
          </w:tcPr>
          <w:p w14:paraId="41356E77" w14:textId="77777777"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An indication of the price at which the securities will be offered and the amount of any expenses and taxes charged to the subscriber or purchaser.</w:t>
            </w:r>
          </w:p>
          <w:p w14:paraId="39DB9808" w14:textId="77777777"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If the price is not known, then pursuant to Article 17 of Regulation (EU) 2017/1129 indicate either:</w:t>
            </w:r>
          </w:p>
          <w:p w14:paraId="47867E48" w14:textId="77777777" w:rsidR="00A71DC9" w:rsidRPr="00874E30" w:rsidRDefault="00F3793E" w:rsidP="008E6B26">
            <w:pPr>
              <w:pStyle w:val="Lev1Text"/>
              <w:numPr>
                <w:ilvl w:val="0"/>
                <w:numId w:val="25"/>
              </w:numPr>
              <w:spacing w:afterLines="0" w:after="120"/>
              <w:jc w:val="left"/>
              <w:rPr>
                <w:rFonts w:ascii="Arial" w:hAnsi="Arial" w:cs="Arial"/>
                <w:sz w:val="18"/>
                <w:szCs w:val="18"/>
                <w:lang w:val="en-US"/>
              </w:rPr>
            </w:pPr>
            <w:r w:rsidRPr="00874E30">
              <w:rPr>
                <w:rFonts w:ascii="Arial" w:hAnsi="Arial" w:cs="Arial"/>
                <w:sz w:val="18"/>
                <w:szCs w:val="18"/>
                <w:lang w:val="en-US"/>
              </w:rPr>
              <w:t>the maximum price of the securities, as far as they are available;</w:t>
            </w:r>
          </w:p>
          <w:p w14:paraId="40D09DC9" w14:textId="1647D0FF" w:rsidR="00F3793E" w:rsidRPr="00874E30" w:rsidRDefault="00F3793E" w:rsidP="008E6B26">
            <w:pPr>
              <w:pStyle w:val="Lev1Text"/>
              <w:numPr>
                <w:ilvl w:val="0"/>
                <w:numId w:val="25"/>
              </w:numPr>
              <w:spacing w:afterLines="0" w:after="120"/>
              <w:jc w:val="left"/>
              <w:rPr>
                <w:rFonts w:ascii="Arial" w:hAnsi="Arial" w:cs="Arial"/>
                <w:sz w:val="18"/>
                <w:szCs w:val="18"/>
                <w:lang w:val="en-US"/>
              </w:rPr>
            </w:pPr>
            <w:r w:rsidRPr="00874E30">
              <w:rPr>
                <w:rFonts w:ascii="Arial" w:hAnsi="Arial" w:cs="Arial"/>
                <w:sz w:val="18"/>
                <w:szCs w:val="18"/>
                <w:lang w:val="en-US"/>
              </w:rPr>
              <w:t xml:space="preserve">the valuation methods and criteria, and/or conditions, in </w:t>
            </w:r>
            <w:r w:rsidR="00382F0F" w:rsidRPr="00874E30">
              <w:rPr>
                <w:rFonts w:ascii="Arial" w:hAnsi="Arial" w:cs="Arial"/>
                <w:sz w:val="18"/>
                <w:szCs w:val="18"/>
                <w:lang w:val="en-US"/>
              </w:rPr>
              <w:t>accordance with</w:t>
            </w:r>
            <w:r w:rsidRPr="00874E30">
              <w:rPr>
                <w:rFonts w:ascii="Arial" w:hAnsi="Arial" w:cs="Arial"/>
                <w:sz w:val="18"/>
                <w:szCs w:val="18"/>
                <w:lang w:val="en-US"/>
              </w:rPr>
              <w:t xml:space="preserve"> which the final offer price has been or will be determined and an explanation of any valuation methods used.</w:t>
            </w:r>
          </w:p>
          <w:p w14:paraId="08EF8732" w14:textId="1E41F3D9"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Where neither (a) nor (b) can be provided in the prospectus, the prospectus shall specify that acceptances of the purchase or subscription of securities may be withdrawn for not less than two working days after the final offer price of securities to be offered to the public has been filed.</w:t>
            </w:r>
          </w:p>
        </w:tc>
        <w:tc>
          <w:tcPr>
            <w:tcW w:w="0" w:type="auto"/>
          </w:tcPr>
          <w:p w14:paraId="682237D8" w14:textId="386501AC"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3C53988" w14:textId="15FDEE57"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03CC4A3"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76507DD3"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08F7F4FA"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1608525D" w14:textId="77777777" w:rsidTr="008E6B26">
        <w:trPr>
          <w:trHeight w:hRule="exact" w:val="441"/>
        </w:trPr>
        <w:tc>
          <w:tcPr>
            <w:tcW w:w="0" w:type="auto"/>
          </w:tcPr>
          <w:p w14:paraId="5FB5E388" w14:textId="752AFC4A"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3.3.2</w:t>
            </w:r>
          </w:p>
        </w:tc>
        <w:tc>
          <w:tcPr>
            <w:tcW w:w="0" w:type="auto"/>
          </w:tcPr>
          <w:p w14:paraId="5FE6AF2C" w14:textId="4D1ECFF9"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Process for the disclosure of the offer price.</w:t>
            </w:r>
          </w:p>
        </w:tc>
        <w:tc>
          <w:tcPr>
            <w:tcW w:w="0" w:type="auto"/>
          </w:tcPr>
          <w:p w14:paraId="2FDB11DD" w14:textId="321D5342"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2490DD3" w14:textId="2A0FCF9D"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7A41684"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7D00AF00"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1E469D2C"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49F33706" w14:textId="77777777" w:rsidTr="008E6B26">
        <w:trPr>
          <w:trHeight w:hRule="exact" w:val="1835"/>
        </w:trPr>
        <w:tc>
          <w:tcPr>
            <w:tcW w:w="0" w:type="auto"/>
          </w:tcPr>
          <w:p w14:paraId="4D68504C" w14:textId="0D1D9B25"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3.3.3</w:t>
            </w:r>
          </w:p>
        </w:tc>
        <w:tc>
          <w:tcPr>
            <w:tcW w:w="0" w:type="auto"/>
          </w:tcPr>
          <w:p w14:paraId="35DD44FC" w14:textId="7D5572E9"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Where there is or could be a material disparity between the public offer price and the effective cash cost to members of the administrative, management or supervisory bodies or senior management, or affiliated persons, of securities acquired by them in transactions during the past year, or which they have the right to acquire, include a comparison of the public contribution in the proposed public offer </w:t>
            </w:r>
            <w:proofErr w:type="gramStart"/>
            <w:r w:rsidRPr="00874E30">
              <w:rPr>
                <w:rFonts w:ascii="Arial" w:hAnsi="Arial" w:cs="Arial"/>
                <w:sz w:val="18"/>
                <w:szCs w:val="18"/>
                <w:lang w:val="en-US"/>
              </w:rPr>
              <w:t>an the</w:t>
            </w:r>
            <w:proofErr w:type="gramEnd"/>
            <w:r w:rsidRPr="00874E30">
              <w:rPr>
                <w:rFonts w:ascii="Arial" w:hAnsi="Arial" w:cs="Arial"/>
                <w:sz w:val="18"/>
                <w:szCs w:val="18"/>
                <w:lang w:val="en-US"/>
              </w:rPr>
              <w:t xml:space="preserve"> effective cash contributions of such persons.</w:t>
            </w:r>
          </w:p>
        </w:tc>
        <w:tc>
          <w:tcPr>
            <w:tcW w:w="0" w:type="auto"/>
          </w:tcPr>
          <w:p w14:paraId="04AC3511" w14:textId="5226524C"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D7C8585" w14:textId="23301EFA"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D1B2FF0"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670ABDE3"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223940B"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10BE50F7" w14:textId="77777777" w:rsidTr="008E6B26">
        <w:trPr>
          <w:trHeight w:hRule="exact" w:val="428"/>
        </w:trPr>
        <w:tc>
          <w:tcPr>
            <w:tcW w:w="0" w:type="auto"/>
          </w:tcPr>
          <w:p w14:paraId="6A9D7E94" w14:textId="43D5A273"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3.4</w:t>
            </w:r>
          </w:p>
        </w:tc>
        <w:tc>
          <w:tcPr>
            <w:tcW w:w="0" w:type="auto"/>
          </w:tcPr>
          <w:p w14:paraId="370DEEE0" w14:textId="7C352ED5"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Placing and Underwriting</w:t>
            </w:r>
          </w:p>
        </w:tc>
        <w:tc>
          <w:tcPr>
            <w:tcW w:w="0" w:type="auto"/>
          </w:tcPr>
          <w:p w14:paraId="2C91CB90"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703B1206"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52F71A8"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8280F14"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3D72BF6"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1F6F2E26" w14:textId="77777777" w:rsidTr="008E6B26">
        <w:trPr>
          <w:trHeight w:hRule="exact" w:val="1002"/>
        </w:trPr>
        <w:tc>
          <w:tcPr>
            <w:tcW w:w="0" w:type="auto"/>
          </w:tcPr>
          <w:p w14:paraId="76F768EA" w14:textId="75C5DE9B"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3.4.1</w:t>
            </w:r>
          </w:p>
        </w:tc>
        <w:tc>
          <w:tcPr>
            <w:tcW w:w="0" w:type="auto"/>
          </w:tcPr>
          <w:p w14:paraId="0C80C056" w14:textId="3EB1D299"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Name and address of the coordinator(s) of the global offer and of single parts of the offer and, to the extent known to the issuer or to the offeror, of the placers in the various countries where the offer takes place.</w:t>
            </w:r>
          </w:p>
        </w:tc>
        <w:tc>
          <w:tcPr>
            <w:tcW w:w="0" w:type="auto"/>
          </w:tcPr>
          <w:p w14:paraId="425F694D" w14:textId="46E91ED5"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1578271" w14:textId="7850B6C1"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5341039"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695F5F7A"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0ADEC66E"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2BB402D9" w14:textId="77777777" w:rsidTr="008E6B26">
        <w:trPr>
          <w:trHeight w:hRule="exact" w:val="547"/>
        </w:trPr>
        <w:tc>
          <w:tcPr>
            <w:tcW w:w="0" w:type="auto"/>
          </w:tcPr>
          <w:p w14:paraId="789EF4C6" w14:textId="42F9CF6D"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3.4.2</w:t>
            </w:r>
          </w:p>
        </w:tc>
        <w:tc>
          <w:tcPr>
            <w:tcW w:w="0" w:type="auto"/>
          </w:tcPr>
          <w:p w14:paraId="05215262" w14:textId="08B70702"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Name and address of any paying agents and depository agents in each country.</w:t>
            </w:r>
          </w:p>
        </w:tc>
        <w:tc>
          <w:tcPr>
            <w:tcW w:w="0" w:type="auto"/>
          </w:tcPr>
          <w:p w14:paraId="6A623637" w14:textId="709492EB"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4C6DA29" w14:textId="0ED52E3F"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BAC2C3C"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4729F5BA"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FC4CB32"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71A2E115" w14:textId="77777777" w:rsidTr="008E6B26">
        <w:trPr>
          <w:trHeight w:hRule="exact" w:val="1846"/>
        </w:trPr>
        <w:tc>
          <w:tcPr>
            <w:tcW w:w="0" w:type="auto"/>
          </w:tcPr>
          <w:p w14:paraId="690A3CD7" w14:textId="049770D4"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3.4.3</w:t>
            </w:r>
          </w:p>
        </w:tc>
        <w:tc>
          <w:tcPr>
            <w:tcW w:w="0" w:type="auto"/>
          </w:tcPr>
          <w:p w14:paraId="48CCFB04" w14:textId="34900875"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w:t>
            </w:r>
            <w:proofErr w:type="gramStart"/>
            <w:r w:rsidRPr="00874E30">
              <w:rPr>
                <w:rFonts w:ascii="Arial" w:hAnsi="Arial" w:cs="Arial"/>
                <w:sz w:val="18"/>
                <w:szCs w:val="18"/>
                <w:lang w:val="en-US"/>
              </w:rPr>
              <w:t>all of</w:t>
            </w:r>
            <w:proofErr w:type="gramEnd"/>
            <w:r w:rsidRPr="00874E30">
              <w:rPr>
                <w:rFonts w:ascii="Arial" w:hAnsi="Arial" w:cs="Arial"/>
                <w:sz w:val="18"/>
                <w:szCs w:val="18"/>
                <w:lang w:val="en-US"/>
              </w:rPr>
              <w:t xml:space="preserve"> the issue is underwritten, a statement of the portion not covered. Indication of the overall amount of the underwriting commission and of the placing commission.</w:t>
            </w:r>
          </w:p>
        </w:tc>
        <w:tc>
          <w:tcPr>
            <w:tcW w:w="0" w:type="auto"/>
          </w:tcPr>
          <w:p w14:paraId="7AC6AC67" w14:textId="4718F10C"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2D0F776" w14:textId="22E43FB7"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5B23014"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6FEB2A4E"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BC2F7A3"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5D1A2804" w14:textId="77777777" w:rsidTr="008E6B26">
        <w:trPr>
          <w:trHeight w:hRule="exact" w:val="437"/>
        </w:trPr>
        <w:tc>
          <w:tcPr>
            <w:tcW w:w="0" w:type="auto"/>
          </w:tcPr>
          <w:p w14:paraId="6EA768A4" w14:textId="40D01B87"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3.4.4</w:t>
            </w:r>
          </w:p>
        </w:tc>
        <w:tc>
          <w:tcPr>
            <w:tcW w:w="0" w:type="auto"/>
          </w:tcPr>
          <w:p w14:paraId="27664DEC" w14:textId="56C97AA8"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When the underwriting agreement has been or will be reached.</w:t>
            </w:r>
          </w:p>
        </w:tc>
        <w:tc>
          <w:tcPr>
            <w:tcW w:w="0" w:type="auto"/>
          </w:tcPr>
          <w:p w14:paraId="1AC81168" w14:textId="0A736576"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8507EE1" w14:textId="08081EF6"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32024C7"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532FB21F"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67D12235"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0B613B30" w14:textId="77777777" w:rsidTr="008E6B26">
        <w:trPr>
          <w:trHeight w:hRule="exact" w:val="557"/>
        </w:trPr>
        <w:tc>
          <w:tcPr>
            <w:tcW w:w="0" w:type="auto"/>
          </w:tcPr>
          <w:p w14:paraId="1ABCC1DB" w14:textId="423EE080"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4</w:t>
            </w:r>
          </w:p>
        </w:tc>
        <w:tc>
          <w:tcPr>
            <w:tcW w:w="0" w:type="auto"/>
          </w:tcPr>
          <w:p w14:paraId="5665B969" w14:textId="5BFED6FB" w:rsidR="00F3793E" w:rsidRPr="008E6B26" w:rsidRDefault="00F3793E" w:rsidP="008E6B26">
            <w:pPr>
              <w:pStyle w:val="Lev1Text"/>
              <w:spacing w:afterLines="0" w:after="120"/>
              <w:jc w:val="left"/>
              <w:rPr>
                <w:rFonts w:ascii="Arial" w:hAnsi="Arial" w:cs="Arial"/>
                <w:b/>
                <w:sz w:val="18"/>
                <w:szCs w:val="18"/>
                <w:lang w:val="en-US"/>
              </w:rPr>
            </w:pPr>
            <w:r w:rsidRPr="008E6B26">
              <w:rPr>
                <w:rFonts w:ascii="Arial" w:hAnsi="Arial" w:cs="Arial"/>
                <w:b/>
                <w:sz w:val="18"/>
                <w:szCs w:val="18"/>
                <w:lang w:val="en-US"/>
              </w:rPr>
              <w:t>ADMISSION TO TRADING AND DEALING ARRANGEMENTS   IN THE DEPOSITORY RECEIPTS</w:t>
            </w:r>
          </w:p>
        </w:tc>
        <w:tc>
          <w:tcPr>
            <w:tcW w:w="0" w:type="auto"/>
          </w:tcPr>
          <w:p w14:paraId="1786DC98" w14:textId="5E2EEBBF"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Primary Issuance</w:t>
            </w:r>
          </w:p>
        </w:tc>
        <w:tc>
          <w:tcPr>
            <w:tcW w:w="0" w:type="auto"/>
          </w:tcPr>
          <w:p w14:paraId="2BC978D4" w14:textId="4916E7BC"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Secondary Issuances</w:t>
            </w:r>
          </w:p>
        </w:tc>
        <w:tc>
          <w:tcPr>
            <w:tcW w:w="0" w:type="auto"/>
          </w:tcPr>
          <w:p w14:paraId="6B2D2D09"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3F25B22C"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4311E39"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3091E820" w14:textId="77777777" w:rsidTr="008E6B26">
        <w:trPr>
          <w:trHeight w:hRule="exact" w:val="1699"/>
        </w:trPr>
        <w:tc>
          <w:tcPr>
            <w:tcW w:w="0" w:type="auto"/>
          </w:tcPr>
          <w:p w14:paraId="7E47CC36" w14:textId="0ABCF1D2"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4.1</w:t>
            </w:r>
          </w:p>
        </w:tc>
        <w:tc>
          <w:tcPr>
            <w:tcW w:w="0" w:type="auto"/>
          </w:tcPr>
          <w:p w14:paraId="23721C85" w14:textId="50B0E29D"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An indication as to whether the securities offered are or will be the object of an application for admission to trading, with a view to their distribution in a regulated market or equivalent third country market, SME Growth Market or MTF with an indication of the markets in question. This circumstance must be set out, without creating the impression that the admission to trading will necessarily be approved. If known, the earliest dates on which the securities will be admitted to trading.</w:t>
            </w:r>
          </w:p>
        </w:tc>
        <w:tc>
          <w:tcPr>
            <w:tcW w:w="0" w:type="auto"/>
          </w:tcPr>
          <w:p w14:paraId="6BBCD92E" w14:textId="0C17F4FB"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6E4A2C3" w14:textId="0E1DE800"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C44DFCA"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094A3721"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7F31B24B"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54682141" w14:textId="77777777" w:rsidTr="008E6B26">
        <w:trPr>
          <w:trHeight w:hRule="exact" w:val="1002"/>
        </w:trPr>
        <w:tc>
          <w:tcPr>
            <w:tcW w:w="0" w:type="auto"/>
          </w:tcPr>
          <w:p w14:paraId="5AF6474C" w14:textId="0D95CEB9"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4.2</w:t>
            </w:r>
          </w:p>
        </w:tc>
        <w:tc>
          <w:tcPr>
            <w:tcW w:w="0" w:type="auto"/>
          </w:tcPr>
          <w:p w14:paraId="351A1304" w14:textId="2B661A25"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All the regulated markets or equivalent third country markets, SME Growth Market or MTFs</w:t>
            </w:r>
            <w:r w:rsidR="00D4208B" w:rsidRPr="00874E30">
              <w:rPr>
                <w:rFonts w:ascii="Arial" w:hAnsi="Arial" w:cs="Arial"/>
                <w:sz w:val="18"/>
                <w:szCs w:val="18"/>
                <w:lang w:val="en-US"/>
              </w:rPr>
              <w:t xml:space="preserve"> </w:t>
            </w:r>
            <w:r w:rsidRPr="00874E30">
              <w:rPr>
                <w:rFonts w:ascii="Arial" w:hAnsi="Arial" w:cs="Arial"/>
                <w:sz w:val="18"/>
                <w:szCs w:val="18"/>
                <w:lang w:val="en-US"/>
              </w:rPr>
              <w:t>on which, to the knowledge of the issuer, securities of the same class of the securities to be offered or admitted to trading are already admitted to trading.</w:t>
            </w:r>
          </w:p>
        </w:tc>
        <w:tc>
          <w:tcPr>
            <w:tcW w:w="0" w:type="auto"/>
          </w:tcPr>
          <w:p w14:paraId="44584337" w14:textId="69D118A2"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91768C1" w14:textId="15AADE50" w:rsidR="00F3793E" w:rsidRPr="00C922B8"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21A6A6F"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A72189D"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76271546" w14:textId="77777777" w:rsidR="00F3793E" w:rsidRPr="00C922B8" w:rsidRDefault="00F3793E" w:rsidP="001246C3">
            <w:pPr>
              <w:pStyle w:val="Lev1Text"/>
              <w:spacing w:after="144"/>
              <w:jc w:val="left"/>
              <w:rPr>
                <w:rFonts w:ascii="Arial" w:hAnsi="Arial" w:cs="Arial"/>
                <w:sz w:val="18"/>
                <w:szCs w:val="18"/>
                <w:lang w:val="en-US"/>
              </w:rPr>
            </w:pPr>
          </w:p>
        </w:tc>
      </w:tr>
      <w:tr w:rsidR="00F3793E" w:rsidRPr="00C922B8" w14:paraId="30B3AC68" w14:textId="77777777" w:rsidTr="008E6B26">
        <w:trPr>
          <w:trHeight w:hRule="exact" w:val="2538"/>
        </w:trPr>
        <w:tc>
          <w:tcPr>
            <w:tcW w:w="0" w:type="auto"/>
          </w:tcPr>
          <w:p w14:paraId="0C837D15" w14:textId="472842FB" w:rsidR="00F3793E" w:rsidRPr="00874E30" w:rsidRDefault="00F3793E"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4.3</w:t>
            </w:r>
          </w:p>
        </w:tc>
        <w:tc>
          <w:tcPr>
            <w:tcW w:w="0" w:type="auto"/>
          </w:tcPr>
          <w:p w14:paraId="6DAFF0B7" w14:textId="77777777" w:rsidR="00F3793E" w:rsidRPr="00874E30" w:rsidRDefault="00F3793E"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If simultaneously or almost simultaneously with the creation of the securities for which admission to a regulated market is being sought securities of the same class are subscribed for or placed privately or if securities of other classes are created for public or private placing, give details of the nature of such operations and of the number and characteristics of the securities to which they relate.</w:t>
            </w:r>
          </w:p>
          <w:p w14:paraId="2B623A04" w14:textId="60A5359A"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 case of an admission to trading on a regulated market, details of the entities which have a firm commitment to act as intermediaries in secondary trading, providing liquidity through bid and offer rates and description of the main terms of their commitment.</w:t>
            </w:r>
          </w:p>
        </w:tc>
        <w:tc>
          <w:tcPr>
            <w:tcW w:w="0" w:type="auto"/>
          </w:tcPr>
          <w:p w14:paraId="244E990B" w14:textId="77777777" w:rsidR="00F3793E"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64E212CC" w14:textId="77777777" w:rsidR="00B65685" w:rsidRDefault="00B65685" w:rsidP="001246C3">
            <w:pPr>
              <w:pStyle w:val="Lev1Text"/>
              <w:spacing w:after="144"/>
              <w:jc w:val="left"/>
              <w:rPr>
                <w:rFonts w:ascii="Arial" w:hAnsi="Arial" w:cs="Arial"/>
                <w:sz w:val="18"/>
                <w:szCs w:val="18"/>
                <w:lang w:val="en-US"/>
              </w:rPr>
            </w:pPr>
          </w:p>
          <w:p w14:paraId="22EB4014" w14:textId="77777777" w:rsidR="00B65685" w:rsidRDefault="00B65685" w:rsidP="001246C3">
            <w:pPr>
              <w:pStyle w:val="Lev1Text"/>
              <w:spacing w:after="144"/>
              <w:jc w:val="left"/>
              <w:rPr>
                <w:rFonts w:ascii="Arial" w:hAnsi="Arial" w:cs="Arial"/>
                <w:sz w:val="18"/>
                <w:szCs w:val="18"/>
                <w:lang w:val="en-US"/>
              </w:rPr>
            </w:pPr>
          </w:p>
          <w:p w14:paraId="5BD1C5D1" w14:textId="77777777" w:rsidR="00B65685" w:rsidRDefault="00B65685" w:rsidP="001246C3">
            <w:pPr>
              <w:pStyle w:val="Lev1Text"/>
              <w:spacing w:after="144"/>
              <w:jc w:val="left"/>
              <w:rPr>
                <w:rFonts w:ascii="Arial" w:hAnsi="Arial" w:cs="Arial"/>
                <w:sz w:val="18"/>
                <w:szCs w:val="18"/>
                <w:lang w:val="en-US"/>
              </w:rPr>
            </w:pPr>
          </w:p>
          <w:p w14:paraId="72586572" w14:textId="2104FD9C"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4A64074" w14:textId="77777777" w:rsidR="00F3793E" w:rsidRDefault="00F3793E"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1CF3311D" w14:textId="77777777" w:rsidR="00B65685" w:rsidRDefault="00B65685" w:rsidP="001246C3">
            <w:pPr>
              <w:pStyle w:val="Lev1Text"/>
              <w:spacing w:after="144"/>
              <w:jc w:val="left"/>
              <w:rPr>
                <w:rFonts w:ascii="Arial" w:hAnsi="Arial" w:cs="Arial"/>
                <w:sz w:val="18"/>
                <w:szCs w:val="18"/>
                <w:lang w:val="en-US"/>
              </w:rPr>
            </w:pPr>
          </w:p>
          <w:p w14:paraId="74DFC13F" w14:textId="77777777" w:rsidR="00B65685" w:rsidRDefault="00B65685" w:rsidP="001246C3">
            <w:pPr>
              <w:pStyle w:val="Lev1Text"/>
              <w:spacing w:after="144"/>
              <w:jc w:val="left"/>
              <w:rPr>
                <w:rFonts w:ascii="Arial" w:hAnsi="Arial" w:cs="Arial"/>
                <w:sz w:val="18"/>
                <w:szCs w:val="18"/>
                <w:lang w:val="en-US"/>
              </w:rPr>
            </w:pPr>
          </w:p>
          <w:p w14:paraId="0E659063" w14:textId="77777777" w:rsidR="00B65685" w:rsidRDefault="00B65685" w:rsidP="001246C3">
            <w:pPr>
              <w:pStyle w:val="Lev1Text"/>
              <w:spacing w:after="144"/>
              <w:jc w:val="left"/>
              <w:rPr>
                <w:rFonts w:ascii="Arial" w:hAnsi="Arial" w:cs="Arial"/>
                <w:sz w:val="18"/>
                <w:szCs w:val="18"/>
                <w:lang w:val="en-US"/>
              </w:rPr>
            </w:pPr>
          </w:p>
          <w:p w14:paraId="4438B6E2" w14:textId="32D24E5B"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ECCC84E"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212D27C3" w14:textId="77777777" w:rsidR="00F3793E" w:rsidRPr="00C922B8" w:rsidRDefault="00F3793E" w:rsidP="001246C3">
            <w:pPr>
              <w:pStyle w:val="Lev1Text"/>
              <w:spacing w:after="144"/>
              <w:jc w:val="left"/>
              <w:rPr>
                <w:rFonts w:ascii="Arial" w:hAnsi="Arial" w:cs="Arial"/>
                <w:sz w:val="18"/>
                <w:szCs w:val="18"/>
                <w:lang w:val="en-US"/>
              </w:rPr>
            </w:pPr>
          </w:p>
        </w:tc>
        <w:tc>
          <w:tcPr>
            <w:tcW w:w="0" w:type="auto"/>
          </w:tcPr>
          <w:p w14:paraId="5C5B2BFF" w14:textId="77777777" w:rsidR="00F3793E" w:rsidRPr="00C922B8" w:rsidRDefault="00F3793E" w:rsidP="001246C3">
            <w:pPr>
              <w:pStyle w:val="Lev1Text"/>
              <w:spacing w:after="144"/>
              <w:jc w:val="left"/>
              <w:rPr>
                <w:rFonts w:ascii="Arial" w:hAnsi="Arial" w:cs="Arial"/>
                <w:sz w:val="18"/>
                <w:szCs w:val="18"/>
                <w:lang w:val="en-US"/>
              </w:rPr>
            </w:pPr>
          </w:p>
        </w:tc>
      </w:tr>
      <w:tr w:rsidR="00B65685" w:rsidRPr="00C922B8" w14:paraId="5AC87D15" w14:textId="77777777" w:rsidTr="008E6B26">
        <w:trPr>
          <w:trHeight w:hRule="exact" w:val="2000"/>
        </w:trPr>
        <w:tc>
          <w:tcPr>
            <w:tcW w:w="0" w:type="auto"/>
          </w:tcPr>
          <w:p w14:paraId="0DCA4EAD" w14:textId="19370C13"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4.4</w:t>
            </w:r>
          </w:p>
        </w:tc>
        <w:tc>
          <w:tcPr>
            <w:tcW w:w="0" w:type="auto"/>
          </w:tcPr>
          <w:p w14:paraId="3F590675" w14:textId="3243298E"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issue price of the securities</w:t>
            </w:r>
          </w:p>
          <w:p w14:paraId="7C316E50" w14:textId="7A25ACEC"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Details of stabilisation: where an issuer or a selling shareholder has granted an over-allotment option or it is otherwise proposed that price stabilising activities may be entered into </w:t>
            </w:r>
            <w:proofErr w:type="gramStart"/>
            <w:r w:rsidRPr="00874E30">
              <w:rPr>
                <w:rFonts w:ascii="Arial" w:hAnsi="Arial" w:cs="Arial"/>
                <w:sz w:val="18"/>
                <w:szCs w:val="18"/>
                <w:lang w:val="en-US"/>
              </w:rPr>
              <w:t>in connection with</w:t>
            </w:r>
            <w:proofErr w:type="gramEnd"/>
            <w:r w:rsidRPr="00874E30">
              <w:rPr>
                <w:rFonts w:ascii="Arial" w:hAnsi="Arial" w:cs="Arial"/>
                <w:sz w:val="18"/>
                <w:szCs w:val="18"/>
                <w:lang w:val="en-US"/>
              </w:rPr>
              <w:t xml:space="preserve"> an offer:</w:t>
            </w:r>
          </w:p>
          <w:p w14:paraId="2538F1D4" w14:textId="76D4F1BF"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fact that stabilisation may be undertaken, that there is no assurance that it will be undertaken and that it may be stopped at any time.</w:t>
            </w:r>
          </w:p>
        </w:tc>
        <w:tc>
          <w:tcPr>
            <w:tcW w:w="0" w:type="auto"/>
          </w:tcPr>
          <w:p w14:paraId="2E7F33C6" w14:textId="77777777"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27F28813" w14:textId="77777777"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210B3461" w14:textId="77777777" w:rsidR="00B65685" w:rsidRDefault="00B65685" w:rsidP="001246C3">
            <w:pPr>
              <w:pStyle w:val="Lev1Text"/>
              <w:spacing w:after="144"/>
              <w:jc w:val="left"/>
              <w:rPr>
                <w:rFonts w:ascii="Arial" w:hAnsi="Arial" w:cs="Arial"/>
                <w:sz w:val="18"/>
                <w:szCs w:val="18"/>
                <w:lang w:val="en-US"/>
              </w:rPr>
            </w:pPr>
          </w:p>
          <w:p w14:paraId="142677AF" w14:textId="77777777" w:rsidR="00B65685" w:rsidRDefault="00B65685" w:rsidP="001246C3">
            <w:pPr>
              <w:pStyle w:val="Lev1Text"/>
              <w:spacing w:after="144"/>
              <w:jc w:val="left"/>
              <w:rPr>
                <w:rFonts w:ascii="Arial" w:hAnsi="Arial" w:cs="Arial"/>
                <w:sz w:val="18"/>
                <w:szCs w:val="18"/>
                <w:lang w:val="en-US"/>
              </w:rPr>
            </w:pPr>
          </w:p>
          <w:p w14:paraId="14A22796" w14:textId="156BF8CE"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265C4E3" w14:textId="77777777"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2BD5699B" w14:textId="39DF8629"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541170E"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1D1E5352"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2F6F4576"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1922A76F" w14:textId="77777777" w:rsidTr="008E6B26">
        <w:trPr>
          <w:trHeight w:hRule="exact" w:val="2254"/>
        </w:trPr>
        <w:tc>
          <w:tcPr>
            <w:tcW w:w="0" w:type="auto"/>
          </w:tcPr>
          <w:p w14:paraId="12BF47FF" w14:textId="5256C2D7"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4.5</w:t>
            </w:r>
          </w:p>
        </w:tc>
        <w:tc>
          <w:tcPr>
            <w:tcW w:w="0" w:type="auto"/>
          </w:tcPr>
          <w:p w14:paraId="41078BF3" w14:textId="3C654400"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fact that stabilisation transactions aim at supporting the market price of the securities during the stabilisation period.</w:t>
            </w:r>
          </w:p>
          <w:p w14:paraId="06B55A7D" w14:textId="77777777"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beginning and the end of the period during which stabilisation may occur.</w:t>
            </w:r>
          </w:p>
          <w:p w14:paraId="189800D4" w14:textId="77777777"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identity of the stabilisation manager for each relevant jurisdiction unless this is not known at the time of publication.</w:t>
            </w:r>
          </w:p>
          <w:p w14:paraId="4F39C453" w14:textId="1E080A06"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fact that stabilisation transactions may result in a market price that is higher than would otherwise prevail.</w:t>
            </w:r>
          </w:p>
        </w:tc>
        <w:tc>
          <w:tcPr>
            <w:tcW w:w="0" w:type="auto"/>
          </w:tcPr>
          <w:p w14:paraId="255A972B" w14:textId="77777777"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29FBCBBD" w14:textId="77777777" w:rsidR="00B65685" w:rsidRPr="00B65685" w:rsidRDefault="00B65685" w:rsidP="001246C3">
            <w:pPr>
              <w:pStyle w:val="Lev1Text"/>
              <w:spacing w:after="144"/>
              <w:jc w:val="left"/>
              <w:rPr>
                <w:rFonts w:ascii="Arial" w:hAnsi="Arial" w:cs="Arial"/>
                <w:sz w:val="8"/>
                <w:szCs w:val="18"/>
                <w:lang w:val="en-US"/>
              </w:rPr>
            </w:pPr>
          </w:p>
          <w:p w14:paraId="62022B96" w14:textId="58DD788D"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4366A7BE" w14:textId="77777777" w:rsidR="00B65685" w:rsidRPr="00B65685" w:rsidRDefault="00B65685" w:rsidP="001246C3">
            <w:pPr>
              <w:pStyle w:val="Lev1Text"/>
              <w:spacing w:after="144"/>
              <w:jc w:val="left"/>
              <w:rPr>
                <w:rFonts w:ascii="Arial" w:hAnsi="Arial" w:cs="Arial"/>
                <w:sz w:val="8"/>
                <w:szCs w:val="18"/>
                <w:lang w:val="en-US"/>
              </w:rPr>
            </w:pPr>
          </w:p>
          <w:p w14:paraId="41DE0294" w14:textId="5A0789A0"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6E37B822" w14:textId="77777777" w:rsidR="00B65685" w:rsidRPr="00B65685" w:rsidRDefault="00B65685" w:rsidP="001246C3">
            <w:pPr>
              <w:pStyle w:val="Lev1Text"/>
              <w:spacing w:after="144"/>
              <w:jc w:val="left"/>
              <w:rPr>
                <w:rFonts w:ascii="Arial" w:hAnsi="Arial" w:cs="Arial"/>
                <w:sz w:val="2"/>
                <w:szCs w:val="18"/>
                <w:lang w:val="en-US"/>
              </w:rPr>
            </w:pPr>
          </w:p>
          <w:p w14:paraId="762D70F3" w14:textId="1DF16DAC"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48532173"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38370654"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31FA9E48"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7696FADB"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56756452" w14:textId="77777777" w:rsidTr="008E6B26">
        <w:trPr>
          <w:trHeight w:hRule="exact" w:val="2980"/>
        </w:trPr>
        <w:tc>
          <w:tcPr>
            <w:tcW w:w="0" w:type="auto"/>
          </w:tcPr>
          <w:p w14:paraId="6376C9EF" w14:textId="657D81E7"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4.6</w:t>
            </w:r>
          </w:p>
        </w:tc>
        <w:tc>
          <w:tcPr>
            <w:tcW w:w="0" w:type="auto"/>
          </w:tcPr>
          <w:p w14:paraId="5F11F354" w14:textId="77777777"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place where the stabilisation may be undertaken including, where relevant, the name of the trading venue(s).</w:t>
            </w:r>
          </w:p>
          <w:p w14:paraId="4E7418E4" w14:textId="77777777"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Over-allotment and ‘green shoe’:</w:t>
            </w:r>
          </w:p>
          <w:p w14:paraId="56EBCCB3" w14:textId="77777777"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 case of an admission to trading on a regulated market:</w:t>
            </w:r>
          </w:p>
          <w:p w14:paraId="2F18E21E" w14:textId="77777777" w:rsidR="00B65685" w:rsidRPr="00874E30" w:rsidRDefault="00B65685" w:rsidP="008E6B26">
            <w:pPr>
              <w:pStyle w:val="Lev1Text"/>
              <w:numPr>
                <w:ilvl w:val="0"/>
                <w:numId w:val="26"/>
              </w:numPr>
              <w:spacing w:afterLines="0" w:after="120"/>
              <w:ind w:left="402" w:hanging="402"/>
              <w:rPr>
                <w:rFonts w:ascii="Arial" w:hAnsi="Arial" w:cs="Arial"/>
                <w:sz w:val="18"/>
                <w:szCs w:val="18"/>
                <w:lang w:val="en-US"/>
              </w:rPr>
            </w:pPr>
            <w:r w:rsidRPr="00874E30">
              <w:rPr>
                <w:rFonts w:ascii="Arial" w:hAnsi="Arial" w:cs="Arial"/>
                <w:sz w:val="18"/>
                <w:szCs w:val="18"/>
                <w:lang w:val="en-US"/>
              </w:rPr>
              <w:t>the existence and size of any over- allotment facility and/or ‘green shoe’;</w:t>
            </w:r>
          </w:p>
          <w:p w14:paraId="602CF655" w14:textId="77777777" w:rsidR="00B65685" w:rsidRPr="00874E30" w:rsidRDefault="00B65685" w:rsidP="008E6B26">
            <w:pPr>
              <w:pStyle w:val="Lev1Text"/>
              <w:numPr>
                <w:ilvl w:val="0"/>
                <w:numId w:val="26"/>
              </w:numPr>
              <w:spacing w:afterLines="0" w:after="120"/>
              <w:ind w:left="402" w:hanging="402"/>
              <w:rPr>
                <w:rFonts w:ascii="Arial" w:hAnsi="Arial" w:cs="Arial"/>
                <w:sz w:val="18"/>
                <w:szCs w:val="18"/>
                <w:lang w:val="en-US"/>
              </w:rPr>
            </w:pPr>
            <w:r w:rsidRPr="00874E30">
              <w:rPr>
                <w:rFonts w:ascii="Arial" w:hAnsi="Arial" w:cs="Arial"/>
                <w:sz w:val="18"/>
                <w:szCs w:val="18"/>
                <w:lang w:val="en-US"/>
              </w:rPr>
              <w:t>the existence period of the over-allotment facility and/or ‘green shoe’;</w:t>
            </w:r>
          </w:p>
          <w:p w14:paraId="5F2DD0C8" w14:textId="33FBDBD3" w:rsidR="00B65685" w:rsidRPr="00874E30" w:rsidRDefault="00B65685" w:rsidP="008E6B26">
            <w:pPr>
              <w:pStyle w:val="Lev1Text"/>
              <w:numPr>
                <w:ilvl w:val="0"/>
                <w:numId w:val="26"/>
              </w:numPr>
              <w:spacing w:afterLines="0" w:after="120"/>
              <w:ind w:left="402" w:hanging="402"/>
              <w:rPr>
                <w:rFonts w:ascii="Arial" w:hAnsi="Arial" w:cs="Arial"/>
                <w:sz w:val="18"/>
                <w:szCs w:val="18"/>
                <w:lang w:val="en-US"/>
              </w:rPr>
            </w:pPr>
            <w:r w:rsidRPr="00874E30">
              <w:rPr>
                <w:rFonts w:ascii="Arial" w:hAnsi="Arial" w:cs="Arial"/>
                <w:sz w:val="18"/>
                <w:szCs w:val="18"/>
                <w:lang w:val="en-US"/>
              </w:rPr>
              <w:t>any conditions for the use of the over- allotment facility or exercise of the ‘green shoe’.</w:t>
            </w:r>
          </w:p>
        </w:tc>
        <w:tc>
          <w:tcPr>
            <w:tcW w:w="0" w:type="auto"/>
          </w:tcPr>
          <w:p w14:paraId="49D4163A" w14:textId="77777777" w:rsidR="00B65685"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p w14:paraId="1FDAD9AF" w14:textId="77777777" w:rsidR="00B65685" w:rsidRDefault="00B65685" w:rsidP="001246C3">
            <w:pPr>
              <w:pStyle w:val="Lev1Text"/>
              <w:spacing w:after="144"/>
              <w:jc w:val="left"/>
              <w:rPr>
                <w:rFonts w:ascii="Arial" w:hAnsi="Arial" w:cs="Arial"/>
                <w:sz w:val="18"/>
                <w:szCs w:val="18"/>
                <w:lang w:val="en-US"/>
              </w:rPr>
            </w:pPr>
          </w:p>
          <w:p w14:paraId="7BAF6544" w14:textId="4DF2729D"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1EB3186B" w14:textId="77777777" w:rsidR="00B65685" w:rsidRDefault="00B65685" w:rsidP="001246C3">
            <w:pPr>
              <w:pStyle w:val="Lev1Text"/>
              <w:spacing w:after="144"/>
              <w:jc w:val="left"/>
              <w:rPr>
                <w:rFonts w:ascii="Arial" w:hAnsi="Arial" w:cs="Arial"/>
                <w:sz w:val="18"/>
                <w:szCs w:val="18"/>
                <w:lang w:val="en-US"/>
              </w:rPr>
            </w:pPr>
          </w:p>
          <w:p w14:paraId="082D262F" w14:textId="77777777" w:rsidR="00B65685" w:rsidRDefault="00B65685" w:rsidP="001246C3">
            <w:pPr>
              <w:pStyle w:val="Lev1Text"/>
              <w:spacing w:after="144"/>
              <w:jc w:val="left"/>
              <w:rPr>
                <w:rFonts w:ascii="Arial" w:hAnsi="Arial" w:cs="Arial"/>
                <w:sz w:val="18"/>
                <w:szCs w:val="18"/>
                <w:lang w:val="en-US"/>
              </w:rPr>
            </w:pPr>
          </w:p>
          <w:p w14:paraId="12CCCF07" w14:textId="72E4532D"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62EF39E"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6244D774"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060A5BEE"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37DC29EC" w14:textId="77777777" w:rsidTr="008E6B26">
        <w:trPr>
          <w:trHeight w:hRule="exact" w:val="572"/>
        </w:trPr>
        <w:tc>
          <w:tcPr>
            <w:tcW w:w="0" w:type="auto"/>
          </w:tcPr>
          <w:p w14:paraId="3943B018" w14:textId="013765F2"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5</w:t>
            </w:r>
          </w:p>
        </w:tc>
        <w:tc>
          <w:tcPr>
            <w:tcW w:w="0" w:type="auto"/>
          </w:tcPr>
          <w:p w14:paraId="74C74AE1" w14:textId="673FE7E1" w:rsidR="00B65685" w:rsidRPr="008E6B26" w:rsidRDefault="00B65685" w:rsidP="008E6B26">
            <w:pPr>
              <w:pStyle w:val="Lev1Text"/>
              <w:spacing w:afterLines="0" w:after="120"/>
              <w:jc w:val="left"/>
              <w:rPr>
                <w:rFonts w:ascii="Arial" w:hAnsi="Arial" w:cs="Arial"/>
                <w:b/>
                <w:sz w:val="18"/>
                <w:szCs w:val="18"/>
                <w:lang w:val="en-US"/>
              </w:rPr>
            </w:pPr>
            <w:r w:rsidRPr="008E6B26">
              <w:rPr>
                <w:rFonts w:ascii="Arial" w:hAnsi="Arial" w:cs="Arial"/>
                <w:b/>
                <w:sz w:val="18"/>
                <w:szCs w:val="18"/>
                <w:lang w:val="en-US"/>
              </w:rPr>
              <w:t>ESSENTIAL INFORMATION ABOUT THE ISSUANCE OF THE DEPOSITORY RECEIPTS</w:t>
            </w:r>
          </w:p>
        </w:tc>
        <w:tc>
          <w:tcPr>
            <w:tcW w:w="0" w:type="auto"/>
          </w:tcPr>
          <w:p w14:paraId="1C90827E" w14:textId="19AF856C"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Primary Issuance</w:t>
            </w:r>
          </w:p>
        </w:tc>
        <w:tc>
          <w:tcPr>
            <w:tcW w:w="0" w:type="auto"/>
          </w:tcPr>
          <w:p w14:paraId="6EEACCD9" w14:textId="56AD7A06"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Secondary Issuance</w:t>
            </w:r>
          </w:p>
        </w:tc>
        <w:tc>
          <w:tcPr>
            <w:tcW w:w="0" w:type="auto"/>
          </w:tcPr>
          <w:p w14:paraId="40C1A010"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5F2649C5"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5AE9011A"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035425BE" w14:textId="77777777" w:rsidTr="008E6B26">
        <w:trPr>
          <w:trHeight w:hRule="exact" w:val="424"/>
        </w:trPr>
        <w:tc>
          <w:tcPr>
            <w:tcW w:w="0" w:type="auto"/>
          </w:tcPr>
          <w:p w14:paraId="490ED5BE" w14:textId="1AED65EB"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5.1</w:t>
            </w:r>
          </w:p>
        </w:tc>
        <w:tc>
          <w:tcPr>
            <w:tcW w:w="0" w:type="auto"/>
          </w:tcPr>
          <w:p w14:paraId="592AB25D" w14:textId="3A77702D"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Reasons for the offer and use of proceeds</w:t>
            </w:r>
          </w:p>
        </w:tc>
        <w:tc>
          <w:tcPr>
            <w:tcW w:w="0" w:type="auto"/>
          </w:tcPr>
          <w:p w14:paraId="5609798B"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488A895"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9B822DC"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381E3DBF"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7B338A78"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126E4262" w14:textId="77777777" w:rsidTr="008E6B26">
        <w:trPr>
          <w:trHeight w:hRule="exact" w:val="2269"/>
        </w:trPr>
        <w:tc>
          <w:tcPr>
            <w:tcW w:w="0" w:type="auto"/>
          </w:tcPr>
          <w:p w14:paraId="506C603B" w14:textId="206BAA89"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lastRenderedPageBreak/>
              <w:t>5.1.1</w:t>
            </w:r>
          </w:p>
        </w:tc>
        <w:tc>
          <w:tcPr>
            <w:tcW w:w="0" w:type="auto"/>
          </w:tcPr>
          <w:p w14:paraId="68B486B5" w14:textId="7E5EB4EF"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Reasons for the offer and, where applicable, the estimated net amount of the proceeds broken into each principal intended use and presented in order of priority of such uses. If the issuer is aware that the anticipated proceeds will not be sufficient to fund all the proposed uses, then state the amount and sources of other funds needed. Details must also be given </w:t>
            </w:r>
            <w:proofErr w:type="gramStart"/>
            <w:r w:rsidRPr="00874E30">
              <w:rPr>
                <w:rFonts w:ascii="Arial" w:hAnsi="Arial" w:cs="Arial"/>
                <w:sz w:val="18"/>
                <w:szCs w:val="18"/>
                <w:lang w:val="en-US"/>
              </w:rPr>
              <w:t>with regard to</w:t>
            </w:r>
            <w:proofErr w:type="gramEnd"/>
            <w:r w:rsidRPr="00874E30">
              <w:rPr>
                <w:rFonts w:ascii="Arial" w:hAnsi="Arial" w:cs="Arial"/>
                <w:sz w:val="18"/>
                <w:szCs w:val="18"/>
                <w:lang w:val="en-US"/>
              </w:rPr>
              <w:t xml:space="preserve"> the use of the proceeds, in particular when they are being used to acquire assets, other than in the ordinary course of business, to finance announced acquisitions of other business, or to discharge, reduce or retire indebtedness.</w:t>
            </w:r>
          </w:p>
        </w:tc>
        <w:tc>
          <w:tcPr>
            <w:tcW w:w="0" w:type="auto"/>
          </w:tcPr>
          <w:p w14:paraId="70A0AE55" w14:textId="12503AE0"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5F4CF840" w14:textId="3A4940E9"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6DC9561"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775B73D1"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0A770101"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02AC0E74" w14:textId="77777777" w:rsidTr="008E6B26">
        <w:trPr>
          <w:trHeight w:hRule="exact" w:val="417"/>
        </w:trPr>
        <w:tc>
          <w:tcPr>
            <w:tcW w:w="0" w:type="auto"/>
          </w:tcPr>
          <w:p w14:paraId="7EA4196B" w14:textId="5D7A0C28"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5.2</w:t>
            </w:r>
          </w:p>
        </w:tc>
        <w:tc>
          <w:tcPr>
            <w:tcW w:w="0" w:type="auto"/>
          </w:tcPr>
          <w:p w14:paraId="7870178D" w14:textId="7293FCD2"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Interest of natural and legal persons involved in the issuer/offer</w:t>
            </w:r>
          </w:p>
        </w:tc>
        <w:tc>
          <w:tcPr>
            <w:tcW w:w="0" w:type="auto"/>
          </w:tcPr>
          <w:p w14:paraId="7F447BD2"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014F3462"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56994846"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517699DE"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DF9C94B"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1867A4E4" w14:textId="77777777" w:rsidTr="008E6B26">
        <w:trPr>
          <w:trHeight w:hRule="exact" w:val="861"/>
        </w:trPr>
        <w:tc>
          <w:tcPr>
            <w:tcW w:w="0" w:type="auto"/>
          </w:tcPr>
          <w:p w14:paraId="58642FD6" w14:textId="2E3131D3"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5.2.1</w:t>
            </w:r>
          </w:p>
        </w:tc>
        <w:tc>
          <w:tcPr>
            <w:tcW w:w="0" w:type="auto"/>
          </w:tcPr>
          <w:p w14:paraId="168BF6DE" w14:textId="0534F94F"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description of any interest, including a conflict of interest that is material to the issue/offer, detailing the persons involved and the nature of the interest.</w:t>
            </w:r>
          </w:p>
        </w:tc>
        <w:tc>
          <w:tcPr>
            <w:tcW w:w="0" w:type="auto"/>
          </w:tcPr>
          <w:p w14:paraId="128A5920" w14:textId="026A9047"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6089D61F" w14:textId="4D2DA6D2"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22E857A1"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6767256"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90D2595"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1F42C5B4" w14:textId="77777777" w:rsidTr="008E6B26">
        <w:trPr>
          <w:trHeight w:hRule="exact" w:val="416"/>
        </w:trPr>
        <w:tc>
          <w:tcPr>
            <w:tcW w:w="0" w:type="auto"/>
          </w:tcPr>
          <w:p w14:paraId="10270FFF" w14:textId="30513695"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5.3</w:t>
            </w:r>
          </w:p>
        </w:tc>
        <w:tc>
          <w:tcPr>
            <w:tcW w:w="0" w:type="auto"/>
          </w:tcPr>
          <w:p w14:paraId="459D679A" w14:textId="32FF6EB6"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Risk Factors</w:t>
            </w:r>
          </w:p>
        </w:tc>
        <w:tc>
          <w:tcPr>
            <w:tcW w:w="0" w:type="auto"/>
          </w:tcPr>
          <w:p w14:paraId="429C611A"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0445FA57"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0BA1918F"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55AB6CF2" w14:textId="54EB828C" w:rsidR="00B65685" w:rsidRPr="00382F0F" w:rsidRDefault="00B65685" w:rsidP="00382F0F">
            <w:pPr>
              <w:spacing w:after="144"/>
              <w:rPr>
                <w:lang w:val="en-US"/>
              </w:rPr>
            </w:pPr>
          </w:p>
        </w:tc>
        <w:tc>
          <w:tcPr>
            <w:tcW w:w="0" w:type="auto"/>
          </w:tcPr>
          <w:p w14:paraId="1F0F0BC2"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18CC5355" w14:textId="77777777" w:rsidTr="008E6B26">
        <w:trPr>
          <w:trHeight w:hRule="exact" w:val="2142"/>
        </w:trPr>
        <w:tc>
          <w:tcPr>
            <w:tcW w:w="0" w:type="auto"/>
          </w:tcPr>
          <w:p w14:paraId="24223808" w14:textId="36A7BE2F"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5.3.1</w:t>
            </w:r>
          </w:p>
        </w:tc>
        <w:tc>
          <w:tcPr>
            <w:tcW w:w="0" w:type="auto"/>
          </w:tcPr>
          <w:p w14:paraId="1AB850FE" w14:textId="77777777"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A description of the material risks that are specific to the securities being offered and/or admitted to trading in a limited number of categories, in a section headed ‘Risk Factors’.</w:t>
            </w:r>
          </w:p>
          <w:p w14:paraId="4FCC5E9A" w14:textId="2C07EC7A"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 xml:space="preserve">In each category the most material risks, in the assessment of the issuer, offeror or person asking for admission to trading on a regulated market, </w:t>
            </w:r>
            <w:proofErr w:type="gramStart"/>
            <w:r w:rsidRPr="00874E30">
              <w:rPr>
                <w:rFonts w:ascii="Arial" w:hAnsi="Arial" w:cs="Arial"/>
                <w:sz w:val="18"/>
                <w:szCs w:val="18"/>
                <w:lang w:val="en-US"/>
              </w:rPr>
              <w:t>taking into account</w:t>
            </w:r>
            <w:proofErr w:type="gramEnd"/>
            <w:r w:rsidRPr="00874E30">
              <w:rPr>
                <w:rFonts w:ascii="Arial" w:hAnsi="Arial" w:cs="Arial"/>
                <w:sz w:val="18"/>
                <w:szCs w:val="18"/>
                <w:lang w:val="en-US"/>
              </w:rPr>
              <w:t xml:space="preserve"> the negative impact on the issuer and the securities and the probability of their occurrence, shall be set out first. The risks shall be corroborated by the content of the prospectus.</w:t>
            </w:r>
          </w:p>
        </w:tc>
        <w:tc>
          <w:tcPr>
            <w:tcW w:w="0" w:type="auto"/>
          </w:tcPr>
          <w:p w14:paraId="6E560FA9" w14:textId="4707D3BF"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6A3BECD" w14:textId="12530E8C"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02DBBAC8"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2994B52"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0DEB5945"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61A95CDE" w14:textId="77777777" w:rsidTr="008E6B26">
        <w:trPr>
          <w:trHeight w:hRule="exact" w:val="556"/>
        </w:trPr>
        <w:tc>
          <w:tcPr>
            <w:tcW w:w="0" w:type="auto"/>
          </w:tcPr>
          <w:p w14:paraId="17CA2EFB" w14:textId="454EA76A"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6</w:t>
            </w:r>
          </w:p>
        </w:tc>
        <w:tc>
          <w:tcPr>
            <w:tcW w:w="0" w:type="auto"/>
          </w:tcPr>
          <w:p w14:paraId="42791545" w14:textId="1C400E38" w:rsidR="00B65685" w:rsidRPr="008E6B26" w:rsidRDefault="00B65685" w:rsidP="008E6B26">
            <w:pPr>
              <w:pStyle w:val="Lev1Text"/>
              <w:spacing w:afterLines="0" w:after="120"/>
              <w:jc w:val="left"/>
              <w:rPr>
                <w:rFonts w:ascii="Arial" w:hAnsi="Arial" w:cs="Arial"/>
                <w:b/>
                <w:sz w:val="18"/>
                <w:szCs w:val="18"/>
                <w:lang w:val="en-US"/>
              </w:rPr>
            </w:pPr>
            <w:r w:rsidRPr="008E6B26">
              <w:rPr>
                <w:rFonts w:ascii="Arial" w:hAnsi="Arial" w:cs="Arial"/>
                <w:b/>
                <w:sz w:val="18"/>
                <w:szCs w:val="18"/>
                <w:lang w:val="en-US"/>
              </w:rPr>
              <w:t>EXPENSE OF THE ISSUE/OFFER OF THE DEPOSITORY RECEIPTS</w:t>
            </w:r>
          </w:p>
        </w:tc>
        <w:tc>
          <w:tcPr>
            <w:tcW w:w="0" w:type="auto"/>
          </w:tcPr>
          <w:p w14:paraId="3A31D9D9" w14:textId="606E3CE1"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Primary Issuance</w:t>
            </w:r>
          </w:p>
        </w:tc>
        <w:tc>
          <w:tcPr>
            <w:tcW w:w="0" w:type="auto"/>
          </w:tcPr>
          <w:p w14:paraId="257F353F" w14:textId="002268F8"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b/>
                <w:sz w:val="18"/>
                <w:szCs w:val="18"/>
                <w:lang w:val="en-US"/>
              </w:rPr>
              <w:t>Secondary Issuances</w:t>
            </w:r>
          </w:p>
        </w:tc>
        <w:tc>
          <w:tcPr>
            <w:tcW w:w="0" w:type="auto"/>
          </w:tcPr>
          <w:p w14:paraId="1C2A7C71"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24F4CAA0"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5E0E3237" w14:textId="77777777" w:rsidR="00B65685" w:rsidRPr="00C922B8" w:rsidRDefault="00B65685" w:rsidP="001246C3">
            <w:pPr>
              <w:pStyle w:val="Lev1Text"/>
              <w:spacing w:after="144"/>
              <w:jc w:val="left"/>
              <w:rPr>
                <w:rFonts w:ascii="Arial" w:hAnsi="Arial" w:cs="Arial"/>
                <w:sz w:val="18"/>
                <w:szCs w:val="18"/>
                <w:lang w:val="en-US"/>
              </w:rPr>
            </w:pPr>
          </w:p>
        </w:tc>
      </w:tr>
      <w:tr w:rsidR="00B65685" w:rsidRPr="00C922B8" w14:paraId="7038C037" w14:textId="77777777" w:rsidTr="008E6B26">
        <w:trPr>
          <w:trHeight w:hRule="exact" w:val="1002"/>
        </w:trPr>
        <w:tc>
          <w:tcPr>
            <w:tcW w:w="0" w:type="auto"/>
          </w:tcPr>
          <w:p w14:paraId="54086683" w14:textId="5C37D28F" w:rsidR="00B65685" w:rsidRPr="00874E30" w:rsidRDefault="00B65685" w:rsidP="001246C3">
            <w:pPr>
              <w:pStyle w:val="Lev1Text"/>
              <w:spacing w:after="144"/>
              <w:jc w:val="left"/>
              <w:rPr>
                <w:rFonts w:ascii="Arial" w:hAnsi="Arial" w:cs="Arial"/>
                <w:sz w:val="18"/>
                <w:szCs w:val="18"/>
                <w:lang w:val="en-US"/>
              </w:rPr>
            </w:pPr>
            <w:r w:rsidRPr="00874E30">
              <w:rPr>
                <w:rFonts w:ascii="Arial" w:hAnsi="Arial" w:cs="Arial"/>
                <w:sz w:val="18"/>
                <w:szCs w:val="18"/>
                <w:lang w:val="en-US"/>
              </w:rPr>
              <w:t>6.1</w:t>
            </w:r>
          </w:p>
        </w:tc>
        <w:tc>
          <w:tcPr>
            <w:tcW w:w="0" w:type="auto"/>
          </w:tcPr>
          <w:p w14:paraId="61517FD6" w14:textId="7F212975" w:rsidR="00B65685" w:rsidRPr="00874E30" w:rsidRDefault="00B65685" w:rsidP="008E6B26">
            <w:pPr>
              <w:pStyle w:val="Lev1Text"/>
              <w:spacing w:afterLines="0" w:after="120"/>
              <w:jc w:val="left"/>
              <w:rPr>
                <w:rFonts w:ascii="Arial" w:hAnsi="Arial" w:cs="Arial"/>
                <w:sz w:val="18"/>
                <w:szCs w:val="18"/>
                <w:lang w:val="en-US"/>
              </w:rPr>
            </w:pPr>
            <w:r w:rsidRPr="00874E30">
              <w:rPr>
                <w:rFonts w:ascii="Arial" w:hAnsi="Arial" w:cs="Arial"/>
                <w:sz w:val="18"/>
                <w:szCs w:val="18"/>
                <w:lang w:val="en-US"/>
              </w:rPr>
              <w:t>The total net proceeds and an estimate of the total expenses of the issue/offer.</w:t>
            </w:r>
          </w:p>
        </w:tc>
        <w:tc>
          <w:tcPr>
            <w:tcW w:w="0" w:type="auto"/>
          </w:tcPr>
          <w:p w14:paraId="0EA22331" w14:textId="36405CB3"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7D2CB83C" w14:textId="5E3107C8" w:rsidR="00B65685" w:rsidRPr="00C922B8" w:rsidRDefault="00B65685" w:rsidP="001246C3">
            <w:pPr>
              <w:pStyle w:val="Lev1Text"/>
              <w:spacing w:after="144"/>
              <w:jc w:val="left"/>
              <w:rPr>
                <w:rFonts w:ascii="Arial" w:hAnsi="Arial" w:cs="Arial"/>
                <w:sz w:val="18"/>
                <w:szCs w:val="18"/>
                <w:lang w:val="en-US"/>
              </w:rPr>
            </w:pPr>
            <w:r w:rsidRPr="00C922B8">
              <w:rPr>
                <w:rFonts w:ascii="Arial" w:hAnsi="Arial" w:cs="Arial"/>
                <w:sz w:val="18"/>
                <w:szCs w:val="18"/>
                <w:lang w:val="en-US"/>
              </w:rPr>
              <w:t>√</w:t>
            </w:r>
          </w:p>
        </w:tc>
        <w:tc>
          <w:tcPr>
            <w:tcW w:w="0" w:type="auto"/>
          </w:tcPr>
          <w:p w14:paraId="37A4C0CC"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46851445" w14:textId="77777777" w:rsidR="00B65685" w:rsidRPr="00C922B8" w:rsidRDefault="00B65685" w:rsidP="001246C3">
            <w:pPr>
              <w:pStyle w:val="Lev1Text"/>
              <w:spacing w:after="144"/>
              <w:jc w:val="left"/>
              <w:rPr>
                <w:rFonts w:ascii="Arial" w:hAnsi="Arial" w:cs="Arial"/>
                <w:sz w:val="18"/>
                <w:szCs w:val="18"/>
                <w:lang w:val="en-US"/>
              </w:rPr>
            </w:pPr>
          </w:p>
        </w:tc>
        <w:tc>
          <w:tcPr>
            <w:tcW w:w="0" w:type="auto"/>
          </w:tcPr>
          <w:p w14:paraId="7A6783D0" w14:textId="77777777" w:rsidR="00B65685" w:rsidRPr="00C922B8" w:rsidRDefault="00B65685" w:rsidP="001246C3">
            <w:pPr>
              <w:pStyle w:val="Lev1Text"/>
              <w:spacing w:after="144"/>
              <w:jc w:val="left"/>
              <w:rPr>
                <w:rFonts w:ascii="Arial" w:hAnsi="Arial" w:cs="Arial"/>
                <w:sz w:val="18"/>
                <w:szCs w:val="18"/>
                <w:lang w:val="en-US"/>
              </w:rPr>
            </w:pPr>
          </w:p>
        </w:tc>
      </w:tr>
    </w:tbl>
    <w:p w14:paraId="40047204" w14:textId="7310A81A" w:rsidR="000C04AD" w:rsidRPr="00BB1698" w:rsidRDefault="000C04AD" w:rsidP="008F4819">
      <w:pPr>
        <w:pStyle w:val="Lev1Text"/>
        <w:spacing w:after="144"/>
        <w:rPr>
          <w:rFonts w:ascii="Arial" w:hAnsi="Arial" w:cs="Arial"/>
        </w:rPr>
      </w:pPr>
    </w:p>
    <w:sectPr w:rsidR="000C04AD" w:rsidRPr="00BB1698" w:rsidSect="00FD68AC">
      <w:headerReference w:type="even" r:id="rId7"/>
      <w:headerReference w:type="default" r:id="rId8"/>
      <w:footerReference w:type="even" r:id="rId9"/>
      <w:footerReference w:type="default" r:id="rId10"/>
      <w:headerReference w:type="first" r:id="rId11"/>
      <w:footerReference w:type="first" r:id="rId12"/>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479A" w14:textId="77777777" w:rsidR="00305208" w:rsidRDefault="00305208" w:rsidP="00FB1F6E">
      <w:pPr>
        <w:spacing w:after="144"/>
      </w:pPr>
      <w:r>
        <w:separator/>
      </w:r>
    </w:p>
  </w:endnote>
  <w:endnote w:type="continuationSeparator" w:id="0">
    <w:p w14:paraId="34E35F0D" w14:textId="77777777" w:rsidR="00305208" w:rsidRDefault="00305208" w:rsidP="00FB1F6E">
      <w:pPr>
        <w:spacing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45FA" w14:textId="77777777" w:rsidR="00D4208B" w:rsidRDefault="00D4208B">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738E12CC" w:rsidR="00305208" w:rsidRPr="00FB1F6E" w:rsidRDefault="00305208">
        <w:pPr>
          <w:pStyle w:val="Footer"/>
          <w:spacing w:after="144"/>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8E6B26">
          <w:rPr>
            <w:rFonts w:ascii="Arial" w:hAnsi="Arial" w:cs="Arial"/>
            <w:noProof/>
            <w:sz w:val="20"/>
          </w:rPr>
          <w:t>9</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D4208B">
          <w:rPr>
            <w:rFonts w:ascii="Arial" w:hAnsi="Arial" w:cs="Arial"/>
            <w:noProof/>
            <w:sz w:val="20"/>
          </w:rPr>
          <w:t>January 2021</w:t>
        </w:r>
      </w:p>
    </w:sdtContent>
  </w:sdt>
  <w:p w14:paraId="57DB9EC9" w14:textId="77777777" w:rsidR="00305208" w:rsidRDefault="00305208">
    <w:pPr>
      <w:pStyle w:val="Footer"/>
      <w:spacing w:after="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FF3C" w14:textId="77777777" w:rsidR="00D4208B" w:rsidRDefault="00D4208B">
    <w:pPr>
      <w:pStyle w:val="Footer"/>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6841D" w14:textId="77777777" w:rsidR="00305208" w:rsidRDefault="00305208" w:rsidP="00FB1F6E">
      <w:pPr>
        <w:spacing w:after="144"/>
      </w:pPr>
      <w:r>
        <w:separator/>
      </w:r>
    </w:p>
  </w:footnote>
  <w:footnote w:type="continuationSeparator" w:id="0">
    <w:p w14:paraId="1CDE4F39" w14:textId="77777777" w:rsidR="00305208" w:rsidRDefault="00305208" w:rsidP="00FB1F6E">
      <w:pPr>
        <w:spacing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0874" w14:textId="77777777" w:rsidR="00D4208B" w:rsidRDefault="00D4208B">
    <w:pPr>
      <w:pStyle w:val="Header"/>
      <w:spacing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3CE" w14:textId="77777777" w:rsidR="00D4208B" w:rsidRDefault="00D4208B">
    <w:pPr>
      <w:pStyle w:val="Header"/>
      <w:spacing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BD2B" w14:textId="77777777" w:rsidR="00D4208B" w:rsidRDefault="00D4208B">
    <w:pPr>
      <w:pStyle w:val="Header"/>
      <w:spacing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5E83F80"/>
    <w:multiLevelType w:val="hybridMultilevel"/>
    <w:tmpl w:val="BC688832"/>
    <w:lvl w:ilvl="0" w:tplc="7914500E">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A7587D7C">
      <w:numFmt w:val="bullet"/>
      <w:lvlText w:val="•"/>
      <w:lvlJc w:val="left"/>
      <w:pPr>
        <w:ind w:left="1387" w:hanging="850"/>
      </w:pPr>
      <w:rPr>
        <w:rFonts w:hint="default"/>
      </w:rPr>
    </w:lvl>
    <w:lvl w:ilvl="2" w:tplc="6492CBEA">
      <w:numFmt w:val="bullet"/>
      <w:lvlText w:val="•"/>
      <w:lvlJc w:val="left"/>
      <w:pPr>
        <w:ind w:left="1814" w:hanging="850"/>
      </w:pPr>
      <w:rPr>
        <w:rFonts w:hint="default"/>
      </w:rPr>
    </w:lvl>
    <w:lvl w:ilvl="3" w:tplc="63761444">
      <w:numFmt w:val="bullet"/>
      <w:lvlText w:val="•"/>
      <w:lvlJc w:val="left"/>
      <w:pPr>
        <w:ind w:left="2242" w:hanging="850"/>
      </w:pPr>
      <w:rPr>
        <w:rFonts w:hint="default"/>
      </w:rPr>
    </w:lvl>
    <w:lvl w:ilvl="4" w:tplc="DED6778C">
      <w:numFmt w:val="bullet"/>
      <w:lvlText w:val="•"/>
      <w:lvlJc w:val="left"/>
      <w:pPr>
        <w:ind w:left="2669" w:hanging="850"/>
      </w:pPr>
      <w:rPr>
        <w:rFonts w:hint="default"/>
      </w:rPr>
    </w:lvl>
    <w:lvl w:ilvl="5" w:tplc="D64E13E2">
      <w:numFmt w:val="bullet"/>
      <w:lvlText w:val="•"/>
      <w:lvlJc w:val="left"/>
      <w:pPr>
        <w:ind w:left="3097" w:hanging="850"/>
      </w:pPr>
      <w:rPr>
        <w:rFonts w:hint="default"/>
      </w:rPr>
    </w:lvl>
    <w:lvl w:ilvl="6" w:tplc="16A2B82E">
      <w:numFmt w:val="bullet"/>
      <w:lvlText w:val="•"/>
      <w:lvlJc w:val="left"/>
      <w:pPr>
        <w:ind w:left="3524" w:hanging="850"/>
      </w:pPr>
      <w:rPr>
        <w:rFonts w:hint="default"/>
      </w:rPr>
    </w:lvl>
    <w:lvl w:ilvl="7" w:tplc="53EE2862">
      <w:numFmt w:val="bullet"/>
      <w:lvlText w:val="•"/>
      <w:lvlJc w:val="left"/>
      <w:pPr>
        <w:ind w:left="3952" w:hanging="850"/>
      </w:pPr>
      <w:rPr>
        <w:rFonts w:hint="default"/>
      </w:rPr>
    </w:lvl>
    <w:lvl w:ilvl="8" w:tplc="A94AEAD4">
      <w:numFmt w:val="bullet"/>
      <w:lvlText w:val="•"/>
      <w:lvlJc w:val="left"/>
      <w:pPr>
        <w:ind w:left="4379" w:hanging="850"/>
      </w:pPr>
      <w:rPr>
        <w:rFonts w:hint="default"/>
      </w:rPr>
    </w:lvl>
  </w:abstractNum>
  <w:abstractNum w:abstractNumId="3" w15:restartNumberingAfterBreak="0">
    <w:nsid w:val="0D5A7A09"/>
    <w:multiLevelType w:val="hybridMultilevel"/>
    <w:tmpl w:val="AE825E88"/>
    <w:lvl w:ilvl="0" w:tplc="680E82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F6E31"/>
    <w:multiLevelType w:val="hybridMultilevel"/>
    <w:tmpl w:val="4E6601DA"/>
    <w:lvl w:ilvl="0" w:tplc="08090017">
      <w:start w:val="1"/>
      <w:numFmt w:val="lowerLetter"/>
      <w:lvlText w:val="%1)"/>
      <w:lvlJc w:val="left"/>
      <w:pPr>
        <w:ind w:left="850" w:hanging="850"/>
        <w:jc w:val="left"/>
      </w:pPr>
      <w:rPr>
        <w:rFonts w:hint="default"/>
        <w:spacing w:val="-18"/>
        <w:w w:val="99"/>
        <w:sz w:val="24"/>
        <w:szCs w:val="24"/>
      </w:rPr>
    </w:lvl>
    <w:lvl w:ilvl="1" w:tplc="BD0870A8">
      <w:numFmt w:val="bullet"/>
      <w:lvlText w:val="•"/>
      <w:lvlJc w:val="left"/>
      <w:pPr>
        <w:ind w:left="1286" w:hanging="850"/>
      </w:pPr>
      <w:rPr>
        <w:rFonts w:hint="default"/>
      </w:rPr>
    </w:lvl>
    <w:lvl w:ilvl="2" w:tplc="71FEAD2E">
      <w:numFmt w:val="bullet"/>
      <w:lvlText w:val="•"/>
      <w:lvlJc w:val="left"/>
      <w:pPr>
        <w:ind w:left="1713" w:hanging="850"/>
      </w:pPr>
      <w:rPr>
        <w:rFonts w:hint="default"/>
      </w:rPr>
    </w:lvl>
    <w:lvl w:ilvl="3" w:tplc="31C25146">
      <w:numFmt w:val="bullet"/>
      <w:lvlText w:val="•"/>
      <w:lvlJc w:val="left"/>
      <w:pPr>
        <w:ind w:left="2141" w:hanging="850"/>
      </w:pPr>
      <w:rPr>
        <w:rFonts w:hint="default"/>
      </w:rPr>
    </w:lvl>
    <w:lvl w:ilvl="4" w:tplc="61FA0B52">
      <w:numFmt w:val="bullet"/>
      <w:lvlText w:val="•"/>
      <w:lvlJc w:val="left"/>
      <w:pPr>
        <w:ind w:left="2568" w:hanging="850"/>
      </w:pPr>
      <w:rPr>
        <w:rFonts w:hint="default"/>
      </w:rPr>
    </w:lvl>
    <w:lvl w:ilvl="5" w:tplc="C7AA7EDE">
      <w:numFmt w:val="bullet"/>
      <w:lvlText w:val="•"/>
      <w:lvlJc w:val="left"/>
      <w:pPr>
        <w:ind w:left="2996" w:hanging="850"/>
      </w:pPr>
      <w:rPr>
        <w:rFonts w:hint="default"/>
      </w:rPr>
    </w:lvl>
    <w:lvl w:ilvl="6" w:tplc="66DEC152">
      <w:numFmt w:val="bullet"/>
      <w:lvlText w:val="•"/>
      <w:lvlJc w:val="left"/>
      <w:pPr>
        <w:ind w:left="3423" w:hanging="850"/>
      </w:pPr>
      <w:rPr>
        <w:rFonts w:hint="default"/>
      </w:rPr>
    </w:lvl>
    <w:lvl w:ilvl="7" w:tplc="0CD25A02">
      <w:numFmt w:val="bullet"/>
      <w:lvlText w:val="•"/>
      <w:lvlJc w:val="left"/>
      <w:pPr>
        <w:ind w:left="3851" w:hanging="850"/>
      </w:pPr>
      <w:rPr>
        <w:rFonts w:hint="default"/>
      </w:rPr>
    </w:lvl>
    <w:lvl w:ilvl="8" w:tplc="5A2E089A">
      <w:numFmt w:val="bullet"/>
      <w:lvlText w:val="•"/>
      <w:lvlJc w:val="left"/>
      <w:pPr>
        <w:ind w:left="4278" w:hanging="850"/>
      </w:pPr>
      <w:rPr>
        <w:rFonts w:hint="default"/>
      </w:r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94C3FCC"/>
    <w:multiLevelType w:val="hybridMultilevel"/>
    <w:tmpl w:val="7F8A4680"/>
    <w:lvl w:ilvl="0" w:tplc="332A2B4E">
      <w:start w:val="1"/>
      <w:numFmt w:val="lowerLetter"/>
      <w:lvlText w:val="(%1)"/>
      <w:lvlJc w:val="left"/>
      <w:pPr>
        <w:ind w:left="951" w:hanging="850"/>
        <w:jc w:val="left"/>
      </w:pPr>
      <w:rPr>
        <w:rFonts w:ascii="Times New Roman" w:eastAsia="Times New Roman" w:hAnsi="Times New Roman" w:cs="Times New Roman" w:hint="default"/>
        <w:w w:val="99"/>
        <w:sz w:val="24"/>
        <w:szCs w:val="24"/>
      </w:rPr>
    </w:lvl>
    <w:lvl w:ilvl="1" w:tplc="C0DC2968">
      <w:numFmt w:val="bullet"/>
      <w:lvlText w:val="•"/>
      <w:lvlJc w:val="left"/>
      <w:pPr>
        <w:ind w:left="1387" w:hanging="850"/>
      </w:pPr>
      <w:rPr>
        <w:rFonts w:hint="default"/>
      </w:rPr>
    </w:lvl>
    <w:lvl w:ilvl="2" w:tplc="CC3CB616">
      <w:numFmt w:val="bullet"/>
      <w:lvlText w:val="•"/>
      <w:lvlJc w:val="left"/>
      <w:pPr>
        <w:ind w:left="1814" w:hanging="850"/>
      </w:pPr>
      <w:rPr>
        <w:rFonts w:hint="default"/>
      </w:rPr>
    </w:lvl>
    <w:lvl w:ilvl="3" w:tplc="08004E8E">
      <w:numFmt w:val="bullet"/>
      <w:lvlText w:val="•"/>
      <w:lvlJc w:val="left"/>
      <w:pPr>
        <w:ind w:left="2242" w:hanging="850"/>
      </w:pPr>
      <w:rPr>
        <w:rFonts w:hint="default"/>
      </w:rPr>
    </w:lvl>
    <w:lvl w:ilvl="4" w:tplc="3646965A">
      <w:numFmt w:val="bullet"/>
      <w:lvlText w:val="•"/>
      <w:lvlJc w:val="left"/>
      <w:pPr>
        <w:ind w:left="2669" w:hanging="850"/>
      </w:pPr>
      <w:rPr>
        <w:rFonts w:hint="default"/>
      </w:rPr>
    </w:lvl>
    <w:lvl w:ilvl="5" w:tplc="7BF6E926">
      <w:numFmt w:val="bullet"/>
      <w:lvlText w:val="•"/>
      <w:lvlJc w:val="left"/>
      <w:pPr>
        <w:ind w:left="3097" w:hanging="850"/>
      </w:pPr>
      <w:rPr>
        <w:rFonts w:hint="default"/>
      </w:rPr>
    </w:lvl>
    <w:lvl w:ilvl="6" w:tplc="D526A5B8">
      <w:numFmt w:val="bullet"/>
      <w:lvlText w:val="•"/>
      <w:lvlJc w:val="left"/>
      <w:pPr>
        <w:ind w:left="3524" w:hanging="850"/>
      </w:pPr>
      <w:rPr>
        <w:rFonts w:hint="default"/>
      </w:rPr>
    </w:lvl>
    <w:lvl w:ilvl="7" w:tplc="0666C598">
      <w:numFmt w:val="bullet"/>
      <w:lvlText w:val="•"/>
      <w:lvlJc w:val="left"/>
      <w:pPr>
        <w:ind w:left="3952" w:hanging="850"/>
      </w:pPr>
      <w:rPr>
        <w:rFonts w:hint="default"/>
      </w:rPr>
    </w:lvl>
    <w:lvl w:ilvl="8" w:tplc="F5B83350">
      <w:numFmt w:val="bullet"/>
      <w:lvlText w:val="•"/>
      <w:lvlJc w:val="left"/>
      <w:pPr>
        <w:ind w:left="4379" w:hanging="850"/>
      </w:pPr>
      <w:rPr>
        <w:rFonts w:hint="default"/>
      </w:rPr>
    </w:lvl>
  </w:abstractNum>
  <w:abstractNum w:abstractNumId="7" w15:restartNumberingAfterBreak="0">
    <w:nsid w:val="1A56124D"/>
    <w:multiLevelType w:val="hybridMultilevel"/>
    <w:tmpl w:val="8FC8766E"/>
    <w:lvl w:ilvl="0" w:tplc="F1A25344">
      <w:start w:val="1"/>
      <w:numFmt w:val="lowerLetter"/>
      <w:lvlText w:val="(%1)"/>
      <w:lvlJc w:val="left"/>
      <w:pPr>
        <w:ind w:left="951" w:hanging="850"/>
        <w:jc w:val="left"/>
      </w:pPr>
      <w:rPr>
        <w:rFonts w:ascii="Times New Roman" w:eastAsia="Times New Roman" w:hAnsi="Times New Roman" w:cs="Times New Roman" w:hint="default"/>
        <w:spacing w:val="-2"/>
        <w:w w:val="99"/>
        <w:sz w:val="24"/>
        <w:szCs w:val="24"/>
      </w:rPr>
    </w:lvl>
    <w:lvl w:ilvl="1" w:tplc="DB226460">
      <w:numFmt w:val="bullet"/>
      <w:lvlText w:val="•"/>
      <w:lvlJc w:val="left"/>
      <w:pPr>
        <w:ind w:left="1387" w:hanging="850"/>
      </w:pPr>
      <w:rPr>
        <w:rFonts w:hint="default"/>
      </w:rPr>
    </w:lvl>
    <w:lvl w:ilvl="2" w:tplc="4732BA50">
      <w:numFmt w:val="bullet"/>
      <w:lvlText w:val="•"/>
      <w:lvlJc w:val="left"/>
      <w:pPr>
        <w:ind w:left="1814" w:hanging="850"/>
      </w:pPr>
      <w:rPr>
        <w:rFonts w:hint="default"/>
      </w:rPr>
    </w:lvl>
    <w:lvl w:ilvl="3" w:tplc="37842688">
      <w:numFmt w:val="bullet"/>
      <w:lvlText w:val="•"/>
      <w:lvlJc w:val="left"/>
      <w:pPr>
        <w:ind w:left="2242" w:hanging="850"/>
      </w:pPr>
      <w:rPr>
        <w:rFonts w:hint="default"/>
      </w:rPr>
    </w:lvl>
    <w:lvl w:ilvl="4" w:tplc="AE1AB80A">
      <w:numFmt w:val="bullet"/>
      <w:lvlText w:val="•"/>
      <w:lvlJc w:val="left"/>
      <w:pPr>
        <w:ind w:left="2669" w:hanging="850"/>
      </w:pPr>
      <w:rPr>
        <w:rFonts w:hint="default"/>
      </w:rPr>
    </w:lvl>
    <w:lvl w:ilvl="5" w:tplc="CF9C109C">
      <w:numFmt w:val="bullet"/>
      <w:lvlText w:val="•"/>
      <w:lvlJc w:val="left"/>
      <w:pPr>
        <w:ind w:left="3097" w:hanging="850"/>
      </w:pPr>
      <w:rPr>
        <w:rFonts w:hint="default"/>
      </w:rPr>
    </w:lvl>
    <w:lvl w:ilvl="6" w:tplc="9AB20C06">
      <w:numFmt w:val="bullet"/>
      <w:lvlText w:val="•"/>
      <w:lvlJc w:val="left"/>
      <w:pPr>
        <w:ind w:left="3524" w:hanging="850"/>
      </w:pPr>
      <w:rPr>
        <w:rFonts w:hint="default"/>
      </w:rPr>
    </w:lvl>
    <w:lvl w:ilvl="7" w:tplc="97566D1E">
      <w:numFmt w:val="bullet"/>
      <w:lvlText w:val="•"/>
      <w:lvlJc w:val="left"/>
      <w:pPr>
        <w:ind w:left="3952" w:hanging="850"/>
      </w:pPr>
      <w:rPr>
        <w:rFonts w:hint="default"/>
      </w:rPr>
    </w:lvl>
    <w:lvl w:ilvl="8" w:tplc="8C7C1422">
      <w:numFmt w:val="bullet"/>
      <w:lvlText w:val="•"/>
      <w:lvlJc w:val="left"/>
      <w:pPr>
        <w:ind w:left="4379" w:hanging="850"/>
      </w:pPr>
      <w:rPr>
        <w:rFonts w:hint="default"/>
      </w:rPr>
    </w:lvl>
  </w:abstractNum>
  <w:abstractNum w:abstractNumId="8"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9"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0" w15:restartNumberingAfterBreak="0">
    <w:nsid w:val="23C03F7C"/>
    <w:multiLevelType w:val="hybridMultilevel"/>
    <w:tmpl w:val="80C0CD7E"/>
    <w:lvl w:ilvl="0" w:tplc="183E622C">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BD0870A8">
      <w:numFmt w:val="bullet"/>
      <w:lvlText w:val="•"/>
      <w:lvlJc w:val="left"/>
      <w:pPr>
        <w:ind w:left="1387" w:hanging="850"/>
      </w:pPr>
      <w:rPr>
        <w:rFonts w:hint="default"/>
      </w:rPr>
    </w:lvl>
    <w:lvl w:ilvl="2" w:tplc="71FEAD2E">
      <w:numFmt w:val="bullet"/>
      <w:lvlText w:val="•"/>
      <w:lvlJc w:val="left"/>
      <w:pPr>
        <w:ind w:left="1814" w:hanging="850"/>
      </w:pPr>
      <w:rPr>
        <w:rFonts w:hint="default"/>
      </w:rPr>
    </w:lvl>
    <w:lvl w:ilvl="3" w:tplc="31C25146">
      <w:numFmt w:val="bullet"/>
      <w:lvlText w:val="•"/>
      <w:lvlJc w:val="left"/>
      <w:pPr>
        <w:ind w:left="2242" w:hanging="850"/>
      </w:pPr>
      <w:rPr>
        <w:rFonts w:hint="default"/>
      </w:rPr>
    </w:lvl>
    <w:lvl w:ilvl="4" w:tplc="61FA0B52">
      <w:numFmt w:val="bullet"/>
      <w:lvlText w:val="•"/>
      <w:lvlJc w:val="left"/>
      <w:pPr>
        <w:ind w:left="2669" w:hanging="850"/>
      </w:pPr>
      <w:rPr>
        <w:rFonts w:hint="default"/>
      </w:rPr>
    </w:lvl>
    <w:lvl w:ilvl="5" w:tplc="C7AA7EDE">
      <w:numFmt w:val="bullet"/>
      <w:lvlText w:val="•"/>
      <w:lvlJc w:val="left"/>
      <w:pPr>
        <w:ind w:left="3097" w:hanging="850"/>
      </w:pPr>
      <w:rPr>
        <w:rFonts w:hint="default"/>
      </w:rPr>
    </w:lvl>
    <w:lvl w:ilvl="6" w:tplc="66DEC152">
      <w:numFmt w:val="bullet"/>
      <w:lvlText w:val="•"/>
      <w:lvlJc w:val="left"/>
      <w:pPr>
        <w:ind w:left="3524" w:hanging="850"/>
      </w:pPr>
      <w:rPr>
        <w:rFonts w:hint="default"/>
      </w:rPr>
    </w:lvl>
    <w:lvl w:ilvl="7" w:tplc="0CD25A02">
      <w:numFmt w:val="bullet"/>
      <w:lvlText w:val="•"/>
      <w:lvlJc w:val="left"/>
      <w:pPr>
        <w:ind w:left="3952" w:hanging="850"/>
      </w:pPr>
      <w:rPr>
        <w:rFonts w:hint="default"/>
      </w:rPr>
    </w:lvl>
    <w:lvl w:ilvl="8" w:tplc="5A2E089A">
      <w:numFmt w:val="bullet"/>
      <w:lvlText w:val="•"/>
      <w:lvlJc w:val="left"/>
      <w:pPr>
        <w:ind w:left="4379" w:hanging="850"/>
      </w:pPr>
      <w:rPr>
        <w:rFonts w:hint="default"/>
      </w:rPr>
    </w:lvl>
  </w:abstractNum>
  <w:abstractNum w:abstractNumId="11" w15:restartNumberingAfterBreak="0">
    <w:nsid w:val="28D419E8"/>
    <w:multiLevelType w:val="hybridMultilevel"/>
    <w:tmpl w:val="3D1E03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9973B8"/>
    <w:multiLevelType w:val="hybridMultilevel"/>
    <w:tmpl w:val="6336907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4"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5" w15:restartNumberingAfterBreak="0">
    <w:nsid w:val="361E5258"/>
    <w:multiLevelType w:val="hybridMultilevel"/>
    <w:tmpl w:val="A238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A40CD"/>
    <w:multiLevelType w:val="hybridMultilevel"/>
    <w:tmpl w:val="5D66A786"/>
    <w:lvl w:ilvl="0" w:tplc="49A24ECC">
      <w:start w:val="1"/>
      <w:numFmt w:val="lowerLetter"/>
      <w:lvlText w:val="(%1)"/>
      <w:lvlJc w:val="left"/>
      <w:pPr>
        <w:ind w:left="951" w:hanging="850"/>
        <w:jc w:val="left"/>
      </w:pPr>
      <w:rPr>
        <w:rFonts w:ascii="Times New Roman" w:eastAsia="Times New Roman" w:hAnsi="Times New Roman" w:cs="Times New Roman" w:hint="default"/>
        <w:spacing w:val="-27"/>
        <w:w w:val="99"/>
        <w:sz w:val="24"/>
        <w:szCs w:val="24"/>
      </w:rPr>
    </w:lvl>
    <w:lvl w:ilvl="1" w:tplc="635E6340">
      <w:numFmt w:val="bullet"/>
      <w:lvlText w:val="•"/>
      <w:lvlJc w:val="left"/>
      <w:pPr>
        <w:ind w:left="1387" w:hanging="850"/>
      </w:pPr>
      <w:rPr>
        <w:rFonts w:hint="default"/>
      </w:rPr>
    </w:lvl>
    <w:lvl w:ilvl="2" w:tplc="24D0B06E">
      <w:numFmt w:val="bullet"/>
      <w:lvlText w:val="•"/>
      <w:lvlJc w:val="left"/>
      <w:pPr>
        <w:ind w:left="1814" w:hanging="850"/>
      </w:pPr>
      <w:rPr>
        <w:rFonts w:hint="default"/>
      </w:rPr>
    </w:lvl>
    <w:lvl w:ilvl="3" w:tplc="F2BCC800">
      <w:numFmt w:val="bullet"/>
      <w:lvlText w:val="•"/>
      <w:lvlJc w:val="left"/>
      <w:pPr>
        <w:ind w:left="2242" w:hanging="850"/>
      </w:pPr>
      <w:rPr>
        <w:rFonts w:hint="default"/>
      </w:rPr>
    </w:lvl>
    <w:lvl w:ilvl="4" w:tplc="574A07D4">
      <w:numFmt w:val="bullet"/>
      <w:lvlText w:val="•"/>
      <w:lvlJc w:val="left"/>
      <w:pPr>
        <w:ind w:left="2669" w:hanging="850"/>
      </w:pPr>
      <w:rPr>
        <w:rFonts w:hint="default"/>
      </w:rPr>
    </w:lvl>
    <w:lvl w:ilvl="5" w:tplc="99D85A72">
      <w:numFmt w:val="bullet"/>
      <w:lvlText w:val="•"/>
      <w:lvlJc w:val="left"/>
      <w:pPr>
        <w:ind w:left="3097" w:hanging="850"/>
      </w:pPr>
      <w:rPr>
        <w:rFonts w:hint="default"/>
      </w:rPr>
    </w:lvl>
    <w:lvl w:ilvl="6" w:tplc="53D47FAA">
      <w:numFmt w:val="bullet"/>
      <w:lvlText w:val="•"/>
      <w:lvlJc w:val="left"/>
      <w:pPr>
        <w:ind w:left="3524" w:hanging="850"/>
      </w:pPr>
      <w:rPr>
        <w:rFonts w:hint="default"/>
      </w:rPr>
    </w:lvl>
    <w:lvl w:ilvl="7" w:tplc="2FDA20A4">
      <w:numFmt w:val="bullet"/>
      <w:lvlText w:val="•"/>
      <w:lvlJc w:val="left"/>
      <w:pPr>
        <w:ind w:left="3952" w:hanging="850"/>
      </w:pPr>
      <w:rPr>
        <w:rFonts w:hint="default"/>
      </w:rPr>
    </w:lvl>
    <w:lvl w:ilvl="8" w:tplc="83FE3554">
      <w:numFmt w:val="bullet"/>
      <w:lvlText w:val="•"/>
      <w:lvlJc w:val="left"/>
      <w:pPr>
        <w:ind w:left="4379" w:hanging="850"/>
      </w:pPr>
      <w:rPr>
        <w:rFonts w:hint="default"/>
      </w:rPr>
    </w:lvl>
  </w:abstractNum>
  <w:abstractNum w:abstractNumId="17" w15:restartNumberingAfterBreak="0">
    <w:nsid w:val="3C9E2D5E"/>
    <w:multiLevelType w:val="hybridMultilevel"/>
    <w:tmpl w:val="53347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881651"/>
    <w:multiLevelType w:val="hybridMultilevel"/>
    <w:tmpl w:val="935EF144"/>
    <w:lvl w:ilvl="0" w:tplc="40B82A12">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5652DD58">
      <w:numFmt w:val="bullet"/>
      <w:lvlText w:val="•"/>
      <w:lvlJc w:val="left"/>
      <w:pPr>
        <w:ind w:left="1387" w:hanging="850"/>
      </w:pPr>
      <w:rPr>
        <w:rFonts w:hint="default"/>
      </w:rPr>
    </w:lvl>
    <w:lvl w:ilvl="2" w:tplc="21681082">
      <w:numFmt w:val="bullet"/>
      <w:lvlText w:val="•"/>
      <w:lvlJc w:val="left"/>
      <w:pPr>
        <w:ind w:left="1814" w:hanging="850"/>
      </w:pPr>
      <w:rPr>
        <w:rFonts w:hint="default"/>
      </w:rPr>
    </w:lvl>
    <w:lvl w:ilvl="3" w:tplc="A2B477BA">
      <w:numFmt w:val="bullet"/>
      <w:lvlText w:val="•"/>
      <w:lvlJc w:val="left"/>
      <w:pPr>
        <w:ind w:left="2242" w:hanging="850"/>
      </w:pPr>
      <w:rPr>
        <w:rFonts w:hint="default"/>
      </w:rPr>
    </w:lvl>
    <w:lvl w:ilvl="4" w:tplc="8E827B54">
      <w:numFmt w:val="bullet"/>
      <w:lvlText w:val="•"/>
      <w:lvlJc w:val="left"/>
      <w:pPr>
        <w:ind w:left="2669" w:hanging="850"/>
      </w:pPr>
      <w:rPr>
        <w:rFonts w:hint="default"/>
      </w:rPr>
    </w:lvl>
    <w:lvl w:ilvl="5" w:tplc="CD526FCC">
      <w:numFmt w:val="bullet"/>
      <w:lvlText w:val="•"/>
      <w:lvlJc w:val="left"/>
      <w:pPr>
        <w:ind w:left="3097" w:hanging="850"/>
      </w:pPr>
      <w:rPr>
        <w:rFonts w:hint="default"/>
      </w:rPr>
    </w:lvl>
    <w:lvl w:ilvl="6" w:tplc="6FE63EB8">
      <w:numFmt w:val="bullet"/>
      <w:lvlText w:val="•"/>
      <w:lvlJc w:val="left"/>
      <w:pPr>
        <w:ind w:left="3524" w:hanging="850"/>
      </w:pPr>
      <w:rPr>
        <w:rFonts w:hint="default"/>
      </w:rPr>
    </w:lvl>
    <w:lvl w:ilvl="7" w:tplc="8C80ADA2">
      <w:numFmt w:val="bullet"/>
      <w:lvlText w:val="•"/>
      <w:lvlJc w:val="left"/>
      <w:pPr>
        <w:ind w:left="3952" w:hanging="850"/>
      </w:pPr>
      <w:rPr>
        <w:rFonts w:hint="default"/>
      </w:rPr>
    </w:lvl>
    <w:lvl w:ilvl="8" w:tplc="AF8E5266">
      <w:numFmt w:val="bullet"/>
      <w:lvlText w:val="•"/>
      <w:lvlJc w:val="left"/>
      <w:pPr>
        <w:ind w:left="4379" w:hanging="850"/>
      </w:pPr>
      <w:rPr>
        <w:rFonts w:hint="default"/>
      </w:rPr>
    </w:lvl>
  </w:abstractNum>
  <w:abstractNum w:abstractNumId="19"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0" w15:restartNumberingAfterBreak="0">
    <w:nsid w:val="4F0114C2"/>
    <w:multiLevelType w:val="hybridMultilevel"/>
    <w:tmpl w:val="15BC0B92"/>
    <w:lvl w:ilvl="0" w:tplc="5AFAC282">
      <w:start w:val="2"/>
      <w:numFmt w:val="lowerLetter"/>
      <w:lvlText w:val="(%1)"/>
      <w:lvlJc w:val="left"/>
      <w:pPr>
        <w:ind w:left="951" w:hanging="850"/>
        <w:jc w:val="left"/>
      </w:pPr>
      <w:rPr>
        <w:rFonts w:ascii="Times New Roman" w:eastAsia="Times New Roman" w:hAnsi="Times New Roman" w:cs="Times New Roman" w:hint="default"/>
        <w:spacing w:val="-13"/>
        <w:w w:val="99"/>
        <w:sz w:val="24"/>
        <w:szCs w:val="24"/>
      </w:rPr>
    </w:lvl>
    <w:lvl w:ilvl="1" w:tplc="9506A4AE">
      <w:numFmt w:val="bullet"/>
      <w:lvlText w:val="•"/>
      <w:lvlJc w:val="left"/>
      <w:pPr>
        <w:ind w:left="1387" w:hanging="850"/>
      </w:pPr>
      <w:rPr>
        <w:rFonts w:hint="default"/>
      </w:rPr>
    </w:lvl>
    <w:lvl w:ilvl="2" w:tplc="1A64E302">
      <w:numFmt w:val="bullet"/>
      <w:lvlText w:val="•"/>
      <w:lvlJc w:val="left"/>
      <w:pPr>
        <w:ind w:left="1814" w:hanging="850"/>
      </w:pPr>
      <w:rPr>
        <w:rFonts w:hint="default"/>
      </w:rPr>
    </w:lvl>
    <w:lvl w:ilvl="3" w:tplc="766433F8">
      <w:numFmt w:val="bullet"/>
      <w:lvlText w:val="•"/>
      <w:lvlJc w:val="left"/>
      <w:pPr>
        <w:ind w:left="2242" w:hanging="850"/>
      </w:pPr>
      <w:rPr>
        <w:rFonts w:hint="default"/>
      </w:rPr>
    </w:lvl>
    <w:lvl w:ilvl="4" w:tplc="10F4C65C">
      <w:numFmt w:val="bullet"/>
      <w:lvlText w:val="•"/>
      <w:lvlJc w:val="left"/>
      <w:pPr>
        <w:ind w:left="2669" w:hanging="850"/>
      </w:pPr>
      <w:rPr>
        <w:rFonts w:hint="default"/>
      </w:rPr>
    </w:lvl>
    <w:lvl w:ilvl="5" w:tplc="4B3EFE00">
      <w:numFmt w:val="bullet"/>
      <w:lvlText w:val="•"/>
      <w:lvlJc w:val="left"/>
      <w:pPr>
        <w:ind w:left="3097" w:hanging="850"/>
      </w:pPr>
      <w:rPr>
        <w:rFonts w:hint="default"/>
      </w:rPr>
    </w:lvl>
    <w:lvl w:ilvl="6" w:tplc="CC40599A">
      <w:numFmt w:val="bullet"/>
      <w:lvlText w:val="•"/>
      <w:lvlJc w:val="left"/>
      <w:pPr>
        <w:ind w:left="3524" w:hanging="850"/>
      </w:pPr>
      <w:rPr>
        <w:rFonts w:hint="default"/>
      </w:rPr>
    </w:lvl>
    <w:lvl w:ilvl="7" w:tplc="D6D68CA2">
      <w:numFmt w:val="bullet"/>
      <w:lvlText w:val="•"/>
      <w:lvlJc w:val="left"/>
      <w:pPr>
        <w:ind w:left="3952" w:hanging="850"/>
      </w:pPr>
      <w:rPr>
        <w:rFonts w:hint="default"/>
      </w:rPr>
    </w:lvl>
    <w:lvl w:ilvl="8" w:tplc="C24A0BC0">
      <w:numFmt w:val="bullet"/>
      <w:lvlText w:val="•"/>
      <w:lvlJc w:val="left"/>
      <w:pPr>
        <w:ind w:left="4379" w:hanging="850"/>
      </w:pPr>
      <w:rPr>
        <w:rFonts w:hint="default"/>
      </w:rPr>
    </w:lvl>
  </w:abstractNum>
  <w:abstractNum w:abstractNumId="21"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2"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4" w15:restartNumberingAfterBreak="0">
    <w:nsid w:val="6CC81416"/>
    <w:multiLevelType w:val="hybridMultilevel"/>
    <w:tmpl w:val="6A20BC76"/>
    <w:lvl w:ilvl="0" w:tplc="89D8AAEC">
      <w:start w:val="1"/>
      <w:numFmt w:val="lowerLetter"/>
      <w:lvlText w:val="(%1)"/>
      <w:lvlJc w:val="left"/>
      <w:pPr>
        <w:ind w:left="951" w:hanging="850"/>
        <w:jc w:val="left"/>
      </w:pPr>
      <w:rPr>
        <w:rFonts w:ascii="Times New Roman" w:eastAsia="Times New Roman" w:hAnsi="Times New Roman" w:cs="Times New Roman" w:hint="default"/>
        <w:spacing w:val="-18"/>
        <w:w w:val="99"/>
        <w:sz w:val="24"/>
        <w:szCs w:val="24"/>
      </w:rPr>
    </w:lvl>
    <w:lvl w:ilvl="1" w:tplc="D158C004">
      <w:numFmt w:val="bullet"/>
      <w:lvlText w:val="•"/>
      <w:lvlJc w:val="left"/>
      <w:pPr>
        <w:ind w:left="1387" w:hanging="850"/>
      </w:pPr>
      <w:rPr>
        <w:rFonts w:hint="default"/>
      </w:rPr>
    </w:lvl>
    <w:lvl w:ilvl="2" w:tplc="FB1CFC0A">
      <w:numFmt w:val="bullet"/>
      <w:lvlText w:val="•"/>
      <w:lvlJc w:val="left"/>
      <w:pPr>
        <w:ind w:left="1814" w:hanging="850"/>
      </w:pPr>
      <w:rPr>
        <w:rFonts w:hint="default"/>
      </w:rPr>
    </w:lvl>
    <w:lvl w:ilvl="3" w:tplc="CD3C1D10">
      <w:numFmt w:val="bullet"/>
      <w:lvlText w:val="•"/>
      <w:lvlJc w:val="left"/>
      <w:pPr>
        <w:ind w:left="2242" w:hanging="850"/>
      </w:pPr>
      <w:rPr>
        <w:rFonts w:hint="default"/>
      </w:rPr>
    </w:lvl>
    <w:lvl w:ilvl="4" w:tplc="5BF65CC0">
      <w:numFmt w:val="bullet"/>
      <w:lvlText w:val="•"/>
      <w:lvlJc w:val="left"/>
      <w:pPr>
        <w:ind w:left="2669" w:hanging="850"/>
      </w:pPr>
      <w:rPr>
        <w:rFonts w:hint="default"/>
      </w:rPr>
    </w:lvl>
    <w:lvl w:ilvl="5" w:tplc="B97421CA">
      <w:numFmt w:val="bullet"/>
      <w:lvlText w:val="•"/>
      <w:lvlJc w:val="left"/>
      <w:pPr>
        <w:ind w:left="3097" w:hanging="850"/>
      </w:pPr>
      <w:rPr>
        <w:rFonts w:hint="default"/>
      </w:rPr>
    </w:lvl>
    <w:lvl w:ilvl="6" w:tplc="A3D0DEFE">
      <w:numFmt w:val="bullet"/>
      <w:lvlText w:val="•"/>
      <w:lvlJc w:val="left"/>
      <w:pPr>
        <w:ind w:left="3524" w:hanging="850"/>
      </w:pPr>
      <w:rPr>
        <w:rFonts w:hint="default"/>
      </w:rPr>
    </w:lvl>
    <w:lvl w:ilvl="7" w:tplc="4F026E26">
      <w:numFmt w:val="bullet"/>
      <w:lvlText w:val="•"/>
      <w:lvlJc w:val="left"/>
      <w:pPr>
        <w:ind w:left="3952" w:hanging="850"/>
      </w:pPr>
      <w:rPr>
        <w:rFonts w:hint="default"/>
      </w:rPr>
    </w:lvl>
    <w:lvl w:ilvl="8" w:tplc="2CECC08E">
      <w:numFmt w:val="bullet"/>
      <w:lvlText w:val="•"/>
      <w:lvlJc w:val="left"/>
      <w:pPr>
        <w:ind w:left="4379" w:hanging="850"/>
      </w:pPr>
      <w:rPr>
        <w:rFonts w:hint="default"/>
      </w:rPr>
    </w:lvl>
  </w:abstractNum>
  <w:abstractNum w:abstractNumId="2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23"/>
  </w:num>
  <w:num w:numId="3">
    <w:abstractNumId w:val="22"/>
  </w:num>
  <w:num w:numId="4">
    <w:abstractNumId w:val="19"/>
  </w:num>
  <w:num w:numId="5">
    <w:abstractNumId w:val="9"/>
  </w:num>
  <w:num w:numId="6">
    <w:abstractNumId w:val="25"/>
  </w:num>
  <w:num w:numId="7">
    <w:abstractNumId w:val="21"/>
  </w:num>
  <w:num w:numId="8">
    <w:abstractNumId w:val="1"/>
  </w:num>
  <w:num w:numId="9">
    <w:abstractNumId w:val="5"/>
  </w:num>
  <w:num w:numId="10">
    <w:abstractNumId w:val="14"/>
  </w:num>
  <w:num w:numId="11">
    <w:abstractNumId w:val="8"/>
  </w:num>
  <w:num w:numId="12">
    <w:abstractNumId w:val="13"/>
  </w:num>
  <w:num w:numId="13">
    <w:abstractNumId w:val="10"/>
  </w:num>
  <w:num w:numId="14">
    <w:abstractNumId w:val="7"/>
  </w:num>
  <w:num w:numId="15">
    <w:abstractNumId w:val="20"/>
  </w:num>
  <w:num w:numId="16">
    <w:abstractNumId w:val="2"/>
  </w:num>
  <w:num w:numId="17">
    <w:abstractNumId w:val="18"/>
  </w:num>
  <w:num w:numId="18">
    <w:abstractNumId w:val="16"/>
  </w:num>
  <w:num w:numId="19">
    <w:abstractNumId w:val="6"/>
  </w:num>
  <w:num w:numId="20">
    <w:abstractNumId w:val="24"/>
  </w:num>
  <w:num w:numId="21">
    <w:abstractNumId w:val="15"/>
  </w:num>
  <w:num w:numId="22">
    <w:abstractNumId w:val="3"/>
  </w:num>
  <w:num w:numId="23">
    <w:abstractNumId w:val="17"/>
  </w:num>
  <w:num w:numId="24">
    <w:abstractNumId w:val="12"/>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5FE3"/>
    <w:rsid w:val="00117D8B"/>
    <w:rsid w:val="001246C3"/>
    <w:rsid w:val="00132691"/>
    <w:rsid w:val="002603CD"/>
    <w:rsid w:val="00305208"/>
    <w:rsid w:val="003636DA"/>
    <w:rsid w:val="00382F0F"/>
    <w:rsid w:val="004E7A06"/>
    <w:rsid w:val="005128F7"/>
    <w:rsid w:val="005D511B"/>
    <w:rsid w:val="005F59B5"/>
    <w:rsid w:val="006366AE"/>
    <w:rsid w:val="006D3657"/>
    <w:rsid w:val="00707555"/>
    <w:rsid w:val="00743D12"/>
    <w:rsid w:val="00854A61"/>
    <w:rsid w:val="00874E30"/>
    <w:rsid w:val="008E6B26"/>
    <w:rsid w:val="008F4819"/>
    <w:rsid w:val="00956B17"/>
    <w:rsid w:val="009F6F91"/>
    <w:rsid w:val="00A00063"/>
    <w:rsid w:val="00A71DC9"/>
    <w:rsid w:val="00A910B2"/>
    <w:rsid w:val="00A9200E"/>
    <w:rsid w:val="00B65685"/>
    <w:rsid w:val="00B9040C"/>
    <w:rsid w:val="00BB1698"/>
    <w:rsid w:val="00BB472A"/>
    <w:rsid w:val="00C922B8"/>
    <w:rsid w:val="00CC4A36"/>
    <w:rsid w:val="00CD1558"/>
    <w:rsid w:val="00D27647"/>
    <w:rsid w:val="00D32888"/>
    <w:rsid w:val="00D4208B"/>
    <w:rsid w:val="00D45624"/>
    <w:rsid w:val="00E0359F"/>
    <w:rsid w:val="00E16E8A"/>
    <w:rsid w:val="00E40FE9"/>
    <w:rsid w:val="00E85A16"/>
    <w:rsid w:val="00EA5D2F"/>
    <w:rsid w:val="00F3793E"/>
    <w:rsid w:val="00F56EC0"/>
    <w:rsid w:val="00F74181"/>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Lines="60" w:after="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pPr>
    <w:rPr>
      <w:rFonts w:ascii="Times New Roman" w:eastAsia="Times New Roman" w:hAnsi="Times New Roman" w:cs="Times New Roman"/>
      <w:szCs w:val="20"/>
      <w:lang w:eastAsia="en-GB"/>
    </w:rPr>
  </w:style>
  <w:style w:type="paragraph" w:customStyle="1" w:styleId="Lev1Text">
    <w:name w:val="Lev1Text"/>
    <w:rsid w:val="008F4819"/>
    <w:pPr>
      <w:spacing w:after="220"/>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2F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0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8364">
      <w:bodyDiv w:val="1"/>
      <w:marLeft w:val="0"/>
      <w:marRight w:val="0"/>
      <w:marTop w:val="0"/>
      <w:marBottom w:val="0"/>
      <w:divBdr>
        <w:top w:val="none" w:sz="0" w:space="0" w:color="auto"/>
        <w:left w:val="none" w:sz="0" w:space="0" w:color="auto"/>
        <w:bottom w:val="none" w:sz="0" w:space="0" w:color="auto"/>
        <w:right w:val="none" w:sz="0" w:space="0" w:color="auto"/>
      </w:divBdr>
    </w:div>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2020-12-29T16:38:00Z</dcterms:created>
  <dcterms:modified xsi:type="dcterms:W3CDTF">2020-12-30T18:06:00Z</dcterms:modified>
</cp:coreProperties>
</file>